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3F331A70" w14:textId="6A047C4C" w:rsidR="004E0F63" w:rsidRPr="00E03F66" w:rsidRDefault="0000372B" w:rsidP="004E0F63">
            <w:pPr>
              <w:rPr>
                <w:color w:val="3B3838" w:themeColor="background2" w:themeShade="40"/>
              </w:rPr>
            </w:pPr>
            <w:r>
              <w:rPr>
                <w:highlight w:val="yellow"/>
              </w:rPr>
              <w:t>3D Nanoscale Metamaterials Hub for a Sustainable Future</w:t>
            </w:r>
            <w:r w:rsidRPr="00E03F66">
              <w:rPr>
                <w:color w:val="3B3838" w:themeColor="background2" w:themeShade="40"/>
              </w:rPr>
              <w:t xml:space="preserve"> </w:t>
            </w: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344AC5CB" w:rsidR="00E03F66" w:rsidRPr="00FF6147" w:rsidRDefault="0000372B" w:rsidP="00623DB3">
            <w:pPr>
              <w:rPr>
                <w:color w:val="3B3838" w:themeColor="background2" w:themeShade="40"/>
              </w:rPr>
            </w:pPr>
            <w:r>
              <w:rPr>
                <w:color w:val="3B3838" w:themeColor="background2" w:themeShade="40"/>
              </w:rPr>
              <w:t>EPSRC</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5E043569" w14:textId="3EA7B602" w:rsidR="00E03F66" w:rsidRDefault="00E03F66" w:rsidP="00623DB3">
            <w:pPr>
              <w:rPr>
                <w:bCs/>
                <w:color w:val="3B3838" w:themeColor="background2" w:themeShade="40"/>
              </w:rPr>
            </w:pPr>
            <w:r w:rsidRPr="00E03F66">
              <w:rPr>
                <w:bCs/>
                <w:color w:val="3B3838" w:themeColor="background2" w:themeShade="40"/>
              </w:rPr>
              <w:t xml:space="preserve">Provide a brief outline of </w:t>
            </w:r>
            <w:r w:rsidR="00CE166A">
              <w:rPr>
                <w:bCs/>
                <w:color w:val="3B3838" w:themeColor="background2" w:themeShade="40"/>
              </w:rPr>
              <w:t>your</w:t>
            </w:r>
            <w:r w:rsidR="00CE166A" w:rsidRPr="00E03F66">
              <w:rPr>
                <w:bCs/>
                <w:color w:val="3B3838" w:themeColor="background2" w:themeShade="40"/>
              </w:rPr>
              <w:t xml:space="preserve"> </w:t>
            </w:r>
            <w:r w:rsidRPr="00E03F66">
              <w:rPr>
                <w:bCs/>
                <w:color w:val="3B3838" w:themeColor="background2" w:themeShade="40"/>
              </w:rPr>
              <w:t xml:space="preserve">activity being considered and its rationale and aims. </w:t>
            </w:r>
          </w:p>
          <w:p w14:paraId="0A9FBC85" w14:textId="77777777" w:rsidR="00245D51" w:rsidRDefault="00245D51" w:rsidP="00623DB3">
            <w:pPr>
              <w:rPr>
                <w:bCs/>
                <w:color w:val="3B3838" w:themeColor="background2" w:themeShade="40"/>
              </w:rPr>
            </w:pPr>
          </w:p>
          <w:p w14:paraId="498A0396" w14:textId="56A9C41A" w:rsidR="00245D51" w:rsidRDefault="00245D51" w:rsidP="00245D51">
            <w:pPr>
              <w:spacing w:line="276" w:lineRule="auto"/>
            </w:pPr>
            <w:r>
              <w:t>F</w:t>
            </w:r>
            <w:r w:rsidRPr="00B923DF">
              <w:t xml:space="preserve">unding to </w:t>
            </w:r>
            <w:r>
              <w:t xml:space="preserve">create a research hub focused on developing </w:t>
            </w:r>
            <w:r w:rsidRPr="0031038C">
              <w:t xml:space="preserve">3D Nanoscale Metamaterials </w:t>
            </w:r>
            <w:r>
              <w:t>that support</w:t>
            </w:r>
            <w:r w:rsidRPr="0031038C">
              <w:t xml:space="preserve"> Sustainable Future</w:t>
            </w:r>
            <w:r>
              <w:t>s</w:t>
            </w:r>
            <w:r w:rsidRPr="0031038C">
              <w:t>.</w:t>
            </w:r>
            <w:r>
              <w:t xml:space="preserve"> Hubs should aim to deliver a step change in our understanding of how to design and build these materials from end to end, addressing design through to manufacture and translation. </w:t>
            </w:r>
          </w:p>
          <w:p w14:paraId="4EB85C0C" w14:textId="77777777" w:rsidR="00245D51" w:rsidRDefault="00245D51" w:rsidP="00245D51">
            <w:pPr>
              <w:spacing w:line="276" w:lineRule="auto"/>
            </w:pPr>
          </w:p>
          <w:p w14:paraId="78F77D2C" w14:textId="2D0FFF7A" w:rsidR="00245D51" w:rsidRDefault="00245D51" w:rsidP="00245D51">
            <w:r>
              <w:t>Our primary focus is materials that underpin technology and deliver against national and global environmental challenges.</w:t>
            </w:r>
          </w:p>
          <w:p w14:paraId="39EB578A" w14:textId="77777777" w:rsidR="0086585C" w:rsidRDefault="0086585C" w:rsidP="00245D51">
            <w:pPr>
              <w:rPr>
                <w:bCs/>
              </w:rPr>
            </w:pPr>
          </w:p>
          <w:p w14:paraId="1404A9C5" w14:textId="20FB127E" w:rsidR="0086585C" w:rsidRPr="00E03F66" w:rsidRDefault="0086585C" w:rsidP="00245D51">
            <w:pPr>
              <w:rPr>
                <w:bCs/>
                <w:color w:val="3B3838" w:themeColor="background2" w:themeShade="40"/>
              </w:rPr>
            </w:pPr>
            <w:r>
              <w:rPr>
                <w:bCs/>
              </w:rPr>
              <w:t>We are looking to continue and build on UK excellence in Metamaterials Research</w:t>
            </w:r>
          </w:p>
          <w:p w14:paraId="510A9D9D" w14:textId="77777777" w:rsidR="00E03F66" w:rsidRPr="00E03F66" w:rsidRDefault="00E03F66" w:rsidP="00623DB3">
            <w:pPr>
              <w:rPr>
                <w:bCs/>
                <w:color w:val="3B3838" w:themeColor="background2" w:themeShade="40"/>
              </w:rPr>
            </w:pPr>
          </w:p>
          <w:p w14:paraId="1F4D6B60" w14:textId="370B53E0" w:rsidR="00E03F66" w:rsidRPr="00E03F66" w:rsidRDefault="00E03F66" w:rsidP="00623DB3">
            <w:pPr>
              <w:rPr>
                <w:bCs/>
                <w:color w:val="3B3838" w:themeColor="background2" w:themeShade="40"/>
              </w:rPr>
            </w:pPr>
            <w:r w:rsidRPr="00FF6147">
              <w:rPr>
                <w:bCs/>
                <w:color w:val="3B3838" w:themeColor="background2" w:themeShade="40"/>
              </w:rPr>
              <w:t xml:space="preserve">Outline the aspects of </w:t>
            </w:r>
            <w:r w:rsidR="00CE166A">
              <w:rPr>
                <w:bCs/>
                <w:color w:val="3B3838" w:themeColor="background2" w:themeShade="40"/>
              </w:rPr>
              <w:t>your</w:t>
            </w:r>
            <w:r w:rsidR="00CE166A" w:rsidRPr="00FF6147">
              <w:rPr>
                <w:bCs/>
                <w:color w:val="3B3838" w:themeColor="background2" w:themeShade="40"/>
              </w:rPr>
              <w:t xml:space="preserve"> </w:t>
            </w:r>
            <w:r w:rsidRPr="00FF6147">
              <w:rPr>
                <w:bCs/>
                <w:color w:val="3B3838" w:themeColor="background2" w:themeShade="40"/>
              </w:rPr>
              <w:t>activity that need to be covered by the EIA. For example:</w:t>
            </w:r>
          </w:p>
          <w:p w14:paraId="781D0575" w14:textId="4CFF67FF" w:rsidR="00E03F66" w:rsidRPr="00917A23" w:rsidRDefault="00E03F66" w:rsidP="00917A23">
            <w:pPr>
              <w:pStyle w:val="ListParagraph"/>
              <w:numPr>
                <w:ilvl w:val="0"/>
                <w:numId w:val="22"/>
              </w:numPr>
              <w:rPr>
                <w:color w:val="3B3838" w:themeColor="background2" w:themeShade="40"/>
              </w:rPr>
            </w:pPr>
            <w:r w:rsidRPr="00917A23">
              <w:rPr>
                <w:bCs/>
                <w:color w:val="3B3838" w:themeColor="background2" w:themeShade="40"/>
              </w:rPr>
              <w:t>a</w:t>
            </w:r>
            <w:r w:rsidR="00324F56">
              <w:rPr>
                <w:bCs/>
                <w:color w:val="3B3838" w:themeColor="background2" w:themeShade="40"/>
              </w:rPr>
              <w:t>s</w:t>
            </w:r>
            <w:r w:rsidRPr="00917A23">
              <w:rPr>
                <w:bCs/>
                <w:color w:val="3B3838" w:themeColor="background2" w:themeShade="40"/>
              </w:rPr>
              <w:t xml:space="preserve"> funding </w:t>
            </w:r>
            <w:proofErr w:type="gramStart"/>
            <w:r w:rsidR="007C3B90">
              <w:rPr>
                <w:bCs/>
                <w:color w:val="3B3838" w:themeColor="background2" w:themeShade="40"/>
              </w:rPr>
              <w:t>opportunity</w:t>
            </w:r>
            <w:proofErr w:type="gramEnd"/>
            <w:r w:rsidR="007C3B90" w:rsidRPr="00917A23">
              <w:rPr>
                <w:bCs/>
                <w:color w:val="3B3838" w:themeColor="background2" w:themeShade="40"/>
              </w:rPr>
              <w:t xml:space="preserve"> </w:t>
            </w:r>
            <w:r w:rsidR="00324F56">
              <w:rPr>
                <w:bCs/>
                <w:color w:val="3B3838" w:themeColor="background2" w:themeShade="40"/>
              </w:rPr>
              <w:t xml:space="preserve">we will </w:t>
            </w:r>
            <w:r w:rsidRPr="00917A23">
              <w:rPr>
                <w:bCs/>
                <w:color w:val="3B3838" w:themeColor="background2" w:themeShade="40"/>
              </w:rPr>
              <w:t>consider equality as part of advertising, application process, external review, building a panel, hosting panel meetings etc.</w:t>
            </w:r>
          </w:p>
          <w:p w14:paraId="72FD911A" w14:textId="77777777" w:rsidR="00E03F66" w:rsidRPr="00E03F66" w:rsidRDefault="00E03F66" w:rsidP="00324F56">
            <w:pPr>
              <w:pStyle w:val="ListParagraph"/>
              <w:rPr>
                <w:bCs/>
                <w:color w:val="3B3838" w:themeColor="background2" w:themeShade="40"/>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02D0569E" w14:textId="4D2B91CB" w:rsidR="00E03F66" w:rsidRPr="00E03F66" w:rsidRDefault="00E03F66" w:rsidP="00623DB3">
            <w:pPr>
              <w:rPr>
                <w:bCs/>
                <w:color w:val="3B3838" w:themeColor="background2" w:themeShade="40"/>
              </w:rPr>
            </w:pPr>
            <w:r w:rsidRPr="46E99FCF">
              <w:rPr>
                <w:color w:val="3B3838" w:themeColor="background2" w:themeShade="40"/>
              </w:rPr>
              <w:t>applicants</w:t>
            </w:r>
            <w:r w:rsidR="009B0F8F" w:rsidRPr="46E99FCF">
              <w:rPr>
                <w:color w:val="3B3838" w:themeColor="background2" w:themeShade="40"/>
              </w:rPr>
              <w:t xml:space="preserve">, </w:t>
            </w:r>
            <w:r w:rsidR="00A22FD9" w:rsidRPr="46E99FCF">
              <w:rPr>
                <w:color w:val="3B3838" w:themeColor="background2" w:themeShade="40"/>
              </w:rPr>
              <w:t>panel members,</w:t>
            </w:r>
            <w:r w:rsidR="00C81DC4">
              <w:rPr>
                <w:color w:val="3B3838" w:themeColor="background2" w:themeShade="40"/>
              </w:rPr>
              <w:t xml:space="preserve"> </w:t>
            </w:r>
            <w:r w:rsidR="009B0F8F" w:rsidRPr="46E99FCF">
              <w:rPr>
                <w:color w:val="3B3838" w:themeColor="background2" w:themeShade="40"/>
              </w:rPr>
              <w:t xml:space="preserve">awardees, wider </w:t>
            </w:r>
            <w:r w:rsidR="00324F56">
              <w:rPr>
                <w:color w:val="3B3838" w:themeColor="background2" w:themeShade="40"/>
              </w:rPr>
              <w:t xml:space="preserve">impact-based </w:t>
            </w:r>
            <w:r w:rsidR="009B0F8F" w:rsidRPr="46E99FCF">
              <w:rPr>
                <w:color w:val="3B3838" w:themeColor="background2" w:themeShade="40"/>
              </w:rPr>
              <w:t>be</w:t>
            </w:r>
            <w:r w:rsidR="002B3AE8" w:rsidRPr="46E99FCF">
              <w:rPr>
                <w:color w:val="3B3838" w:themeColor="background2" w:themeShade="40"/>
              </w:rPr>
              <w:t>neficiaries</w:t>
            </w:r>
            <w:r w:rsidR="00324F56">
              <w:rPr>
                <w:color w:val="3B3838" w:themeColor="background2" w:themeShade="40"/>
              </w:rPr>
              <w:t xml:space="preserve"> (knowledge, social and economic)</w:t>
            </w: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28C7792B" w14:textId="4F2A6BBB" w:rsidR="00E03F66" w:rsidRPr="00E03F66" w:rsidRDefault="00E03F66" w:rsidP="00623DB3">
            <w:pPr>
              <w:rPr>
                <w:color w:val="3B3838" w:themeColor="background2" w:themeShade="40"/>
              </w:rPr>
            </w:pPr>
            <w:r w:rsidRPr="00E03F66">
              <w:rPr>
                <w:color w:val="3B3838" w:themeColor="background2" w:themeShade="40"/>
              </w:rPr>
              <w:t xml:space="preserve">Detail the evidence used and any consultation that was done related to the equality impact of your activity. </w:t>
            </w:r>
          </w:p>
          <w:p w14:paraId="5B10E4C0" w14:textId="17D64B51" w:rsidR="00E03F66" w:rsidRPr="00917A23" w:rsidRDefault="00E03F66" w:rsidP="00232FE1">
            <w:pPr>
              <w:pStyle w:val="ListParagraph"/>
              <w:numPr>
                <w:ilvl w:val="0"/>
                <w:numId w:val="24"/>
              </w:numPr>
              <w:rPr>
                <w:color w:val="3B3838" w:themeColor="background2" w:themeShade="40"/>
              </w:rPr>
            </w:pPr>
            <w:r w:rsidRPr="00917A23">
              <w:rPr>
                <w:color w:val="3B3838" w:themeColor="background2" w:themeShade="40"/>
              </w:rPr>
              <w:t>UKRI data and reports</w:t>
            </w:r>
            <w:r w:rsidR="00232FE1">
              <w:rPr>
                <w:color w:val="3B3838" w:themeColor="background2" w:themeShade="40"/>
              </w:rPr>
              <w:t xml:space="preserve"> that underpin current EPSRC ‘good </w:t>
            </w:r>
            <w:proofErr w:type="gramStart"/>
            <w:r w:rsidR="00232FE1">
              <w:rPr>
                <w:color w:val="3B3838" w:themeColor="background2" w:themeShade="40"/>
              </w:rPr>
              <w:t>practice’</w:t>
            </w:r>
            <w:proofErr w:type="gramEnd"/>
          </w:p>
          <w:p w14:paraId="73CCD9B6" w14:textId="05F5B429" w:rsidR="00E03F66" w:rsidRPr="00917A23" w:rsidRDefault="00E03F66" w:rsidP="00917A23">
            <w:pPr>
              <w:pStyle w:val="ListParagraph"/>
              <w:numPr>
                <w:ilvl w:val="0"/>
                <w:numId w:val="24"/>
              </w:numPr>
              <w:rPr>
                <w:color w:val="3B3838" w:themeColor="background2" w:themeShade="40"/>
              </w:rPr>
            </w:pPr>
            <w:r w:rsidRPr="00917A23">
              <w:rPr>
                <w:color w:val="3B3838" w:themeColor="background2" w:themeShade="40"/>
              </w:rPr>
              <w:t xml:space="preserve">Previous consultations, outcomes or lessons learned </w:t>
            </w:r>
            <w:r w:rsidR="00717EAF">
              <w:rPr>
                <w:color w:val="3B3838" w:themeColor="background2" w:themeShade="40"/>
              </w:rPr>
              <w:t>from</w:t>
            </w:r>
            <w:r w:rsidRPr="00917A23">
              <w:rPr>
                <w:color w:val="3B3838" w:themeColor="background2" w:themeShade="40"/>
              </w:rPr>
              <w:t xml:space="preserve"> similar </w:t>
            </w:r>
            <w:proofErr w:type="gramStart"/>
            <w:r w:rsidRPr="00917A23">
              <w:rPr>
                <w:color w:val="3B3838" w:themeColor="background2" w:themeShade="40"/>
              </w:rPr>
              <w:t>projects</w:t>
            </w:r>
            <w:proofErr w:type="gramEnd"/>
          </w:p>
          <w:p w14:paraId="14C91C72" w14:textId="744F0558" w:rsidR="00E03F66" w:rsidRPr="00917A23" w:rsidRDefault="00E03F66" w:rsidP="00917A23">
            <w:pPr>
              <w:pStyle w:val="ListParagraph"/>
              <w:numPr>
                <w:ilvl w:val="0"/>
                <w:numId w:val="24"/>
              </w:numPr>
              <w:rPr>
                <w:color w:val="3B3838" w:themeColor="background2" w:themeShade="40"/>
              </w:rPr>
            </w:pPr>
            <w:r w:rsidRPr="00917A23">
              <w:rPr>
                <w:color w:val="3B3838" w:themeColor="background2" w:themeShade="40"/>
              </w:rPr>
              <w:t>Previous EIAs both within UKRI</w:t>
            </w:r>
          </w:p>
          <w:p w14:paraId="133A7E5C" w14:textId="168CF0B1" w:rsidR="00A10000" w:rsidRPr="00C37C14" w:rsidRDefault="00A10000" w:rsidP="00C37C14">
            <w:pPr>
              <w:ind w:left="360"/>
              <w:rPr>
                <w:color w:val="3B3838" w:themeColor="background2" w:themeShade="40"/>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lastRenderedPageBreak/>
        <w:t xml:space="preserve">Analysing your </w:t>
      </w:r>
      <w:r w:rsidR="00F105AB">
        <w:t>i</w:t>
      </w:r>
      <w:r>
        <w:t>mpact</w:t>
      </w:r>
      <w:bookmarkEnd w:id="5"/>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7BB561DA" w:rsidR="0013632F" w:rsidRPr="0013632F" w:rsidRDefault="0061611D" w:rsidP="0013632F">
                <w:r>
                  <w:rPr>
                    <w:rFonts w:ascii="MS Gothic" w:eastAsia="MS Gothic" w:hAnsi="MS Gothic" w:cs="Arial" w:hint="eastAsia"/>
                    <w:color w:val="000000" w:themeColor="text1"/>
                    <w:sz w:val="40"/>
                    <w:szCs w:val="40"/>
                  </w:rPr>
                  <w:t>☒</w:t>
                </w:r>
              </w:p>
            </w:tc>
          </w:sdtContent>
        </w:sdt>
        <w:tc>
          <w:tcPr>
            <w:tcW w:w="4805" w:type="dxa"/>
          </w:tcPr>
          <w:p w14:paraId="7E87B67D" w14:textId="391C2ED0" w:rsidR="0013632F" w:rsidRPr="0013632F" w:rsidRDefault="0061611D" w:rsidP="0013632F">
            <w:r>
              <w:t>Possible that younger applicants may suffer unconscious bias at interview</w:t>
            </w:r>
          </w:p>
        </w:tc>
        <w:tc>
          <w:tcPr>
            <w:tcW w:w="4587" w:type="dxa"/>
          </w:tcPr>
          <w:p w14:paraId="3770E1EE" w14:textId="75E8CEC4" w:rsidR="0013632F" w:rsidRPr="0013632F" w:rsidRDefault="00B976A1" w:rsidP="0013632F">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tc>
      </w:tr>
      <w:tr w:rsidR="0013632F" w:rsidRPr="0013632F" w14:paraId="348B4F8B" w14:textId="77777777" w:rsidTr="46E99FCF">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670DC476" w:rsidR="0013632F" w:rsidRPr="0013632F" w:rsidRDefault="00B976A1" w:rsidP="0013632F">
                <w:r>
                  <w:rPr>
                    <w:rFonts w:ascii="MS Gothic" w:eastAsia="MS Gothic" w:hAnsi="MS Gothic" w:cs="Arial" w:hint="eastAsia"/>
                    <w:color w:val="000000" w:themeColor="text1"/>
                    <w:sz w:val="40"/>
                    <w:szCs w:val="40"/>
                  </w:rPr>
                  <w:t>☒</w:t>
                </w:r>
              </w:p>
            </w:tc>
          </w:sdtContent>
        </w:sdt>
        <w:tc>
          <w:tcPr>
            <w:tcW w:w="4805" w:type="dxa"/>
          </w:tcPr>
          <w:p w14:paraId="24A6CCBD" w14:textId="29FF6358" w:rsidR="0013632F" w:rsidRPr="0013632F" w:rsidRDefault="00B976A1" w:rsidP="0013632F">
            <w:r>
              <w:t xml:space="preserve">Possible that disabled applicants may suffer unconscious bias at interview. Possible that </w:t>
            </w:r>
            <w:r w:rsidR="0057427C">
              <w:t>disability may make accessing the call and assessment more difficult.</w:t>
            </w:r>
          </w:p>
        </w:tc>
        <w:tc>
          <w:tcPr>
            <w:tcW w:w="4587" w:type="dxa"/>
          </w:tcPr>
          <w:p w14:paraId="300C3F7B" w14:textId="77777777" w:rsidR="0013632F" w:rsidRDefault="00B976A1" w:rsidP="0013632F">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p w14:paraId="5DB097F9" w14:textId="77777777" w:rsidR="0057427C" w:rsidRDefault="0057427C" w:rsidP="0013632F"/>
          <w:p w14:paraId="2E09443B" w14:textId="22FF02B4" w:rsidR="0057427C" w:rsidRPr="0013632F" w:rsidRDefault="00F037A9" w:rsidP="0013632F">
            <w:r>
              <w:lastRenderedPageBreak/>
              <w:t xml:space="preserve">Interviews will be help virtually to support greater accessibility for disabled candidates and panel members. All candidates and panel members will be asked if </w:t>
            </w:r>
            <w:r w:rsidR="004D730D">
              <w:t>we can make reasonable adjustments to enable better interaction with the review process.</w:t>
            </w:r>
          </w:p>
        </w:tc>
      </w:tr>
      <w:tr w:rsidR="004D730D" w:rsidRPr="0013632F" w14:paraId="0B0797AA" w14:textId="77777777" w:rsidTr="46E99FCF">
        <w:trPr>
          <w:trHeight w:val="205"/>
        </w:trPr>
        <w:tc>
          <w:tcPr>
            <w:tcW w:w="2508" w:type="dxa"/>
            <w:shd w:val="clear" w:color="auto" w:fill="D1DEFD" w:themeFill="accent3" w:themeFillTint="33"/>
          </w:tcPr>
          <w:p w14:paraId="5F77659B" w14:textId="77777777" w:rsidR="004D730D" w:rsidRPr="0013632F" w:rsidRDefault="004D730D" w:rsidP="004D730D">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4D730D" w:rsidRPr="0013632F" w:rsidRDefault="004D730D" w:rsidP="004D730D">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74347DF0" w:rsidR="004D730D" w:rsidRPr="0013632F" w:rsidRDefault="004D730D" w:rsidP="004D730D">
                <w:r>
                  <w:rPr>
                    <w:rFonts w:ascii="MS Gothic" w:eastAsia="MS Gothic" w:hAnsi="MS Gothic" w:cs="Arial" w:hint="eastAsia"/>
                    <w:color w:val="000000" w:themeColor="text1"/>
                    <w:sz w:val="40"/>
                    <w:szCs w:val="40"/>
                  </w:rPr>
                  <w:t>☒</w:t>
                </w:r>
              </w:p>
            </w:tc>
          </w:sdtContent>
        </w:sdt>
        <w:tc>
          <w:tcPr>
            <w:tcW w:w="4805" w:type="dxa"/>
          </w:tcPr>
          <w:p w14:paraId="756D2DD6" w14:textId="6A67C0D5" w:rsidR="004D730D" w:rsidRPr="0013632F" w:rsidRDefault="004D730D" w:rsidP="004D730D">
            <w:r>
              <w:t>Possible that known trans applicants may suffer unconscious bias at interview</w:t>
            </w:r>
          </w:p>
        </w:tc>
        <w:tc>
          <w:tcPr>
            <w:tcW w:w="4587" w:type="dxa"/>
          </w:tcPr>
          <w:p w14:paraId="06E30374" w14:textId="77777777" w:rsidR="004D730D" w:rsidRDefault="004D730D" w:rsidP="004D730D">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p w14:paraId="2D36BD75" w14:textId="77777777" w:rsidR="004D730D" w:rsidRDefault="004D730D" w:rsidP="004D730D"/>
          <w:p w14:paraId="78846AF1" w14:textId="28424096" w:rsidR="004D730D" w:rsidRPr="0013632F" w:rsidRDefault="004D730D" w:rsidP="004D730D">
            <w:r>
              <w:t xml:space="preserve">We would not collect </w:t>
            </w:r>
            <w:r w:rsidR="00E72876">
              <w:t xml:space="preserve">or share </w:t>
            </w:r>
            <w:r>
              <w:t xml:space="preserve">data </w:t>
            </w:r>
            <w:r w:rsidR="00FB759F">
              <w:t xml:space="preserve">that would make it known that someone </w:t>
            </w:r>
            <w:r w:rsidR="00E72876">
              <w:t>is trans.</w:t>
            </w:r>
          </w:p>
        </w:tc>
      </w:tr>
      <w:tr w:rsidR="004D730D" w:rsidRPr="0013632F" w14:paraId="1848A452" w14:textId="77777777" w:rsidTr="46E99FCF">
        <w:trPr>
          <w:trHeight w:val="205"/>
        </w:trPr>
        <w:tc>
          <w:tcPr>
            <w:tcW w:w="2508" w:type="dxa"/>
            <w:shd w:val="clear" w:color="auto" w:fill="D1DEFD" w:themeFill="accent3" w:themeFillTint="33"/>
          </w:tcPr>
          <w:p w14:paraId="3D520ED4" w14:textId="77777777" w:rsidR="004D730D" w:rsidRPr="0013632F" w:rsidRDefault="004D730D" w:rsidP="004D730D">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4D730D" w:rsidRPr="0013632F" w:rsidRDefault="004D730D" w:rsidP="004D730D">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4D730D" w:rsidRPr="0013632F" w:rsidRDefault="004D730D" w:rsidP="004D730D">
                <w:r>
                  <w:rPr>
                    <w:rFonts w:ascii="MS Gothic" w:eastAsia="MS Gothic" w:hAnsi="MS Gothic" w:cs="Arial" w:hint="eastAsia"/>
                    <w:color w:val="000000" w:themeColor="text1"/>
                    <w:sz w:val="40"/>
                    <w:szCs w:val="40"/>
                  </w:rPr>
                  <w:t>☐</w:t>
                </w:r>
              </w:p>
            </w:tc>
          </w:sdtContent>
        </w:sdt>
        <w:tc>
          <w:tcPr>
            <w:tcW w:w="4805" w:type="dxa"/>
          </w:tcPr>
          <w:p w14:paraId="5AE5D69D" w14:textId="2EFAA745" w:rsidR="004D730D" w:rsidRPr="0013632F" w:rsidRDefault="00E72876" w:rsidP="004D730D">
            <w:r>
              <w:t>No known impacts positive or negative</w:t>
            </w:r>
          </w:p>
        </w:tc>
        <w:tc>
          <w:tcPr>
            <w:tcW w:w="4587" w:type="dxa"/>
          </w:tcPr>
          <w:p w14:paraId="3E673427" w14:textId="77777777" w:rsidR="004D730D" w:rsidRPr="0013632F" w:rsidRDefault="004D730D" w:rsidP="004D730D"/>
        </w:tc>
      </w:tr>
      <w:tr w:rsidR="004D730D" w:rsidRPr="0013632F" w14:paraId="6050ABF1" w14:textId="77777777" w:rsidTr="46E99FCF">
        <w:trPr>
          <w:trHeight w:val="205"/>
        </w:trPr>
        <w:tc>
          <w:tcPr>
            <w:tcW w:w="2508" w:type="dxa"/>
            <w:shd w:val="clear" w:color="auto" w:fill="D1DEFD" w:themeFill="accent3" w:themeFillTint="33"/>
          </w:tcPr>
          <w:p w14:paraId="35D4A3B3" w14:textId="5AB04B2E" w:rsidR="004D730D" w:rsidRPr="0013632F" w:rsidRDefault="004D730D" w:rsidP="004D730D">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4D730D" w:rsidRPr="0013632F" w:rsidRDefault="004D730D" w:rsidP="004D730D">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39E007DE" w:rsidR="004D730D" w:rsidRPr="0013632F" w:rsidRDefault="00E72876" w:rsidP="004D730D">
                <w:r>
                  <w:rPr>
                    <w:rFonts w:ascii="MS Gothic" w:eastAsia="MS Gothic" w:hAnsi="MS Gothic" w:cs="Arial" w:hint="eastAsia"/>
                    <w:color w:val="000000" w:themeColor="text1"/>
                    <w:sz w:val="40"/>
                    <w:szCs w:val="40"/>
                  </w:rPr>
                  <w:t>☒</w:t>
                </w:r>
              </w:p>
            </w:tc>
          </w:sdtContent>
        </w:sdt>
        <w:tc>
          <w:tcPr>
            <w:tcW w:w="4805" w:type="dxa"/>
          </w:tcPr>
          <w:p w14:paraId="0B3243D0" w14:textId="7E5649E6" w:rsidR="004D730D" w:rsidRPr="0013632F" w:rsidRDefault="00E72876" w:rsidP="004D730D">
            <w:r>
              <w:t xml:space="preserve">Possible that some individuals may miss the opportunity due to </w:t>
            </w:r>
            <w:r w:rsidR="00E02262">
              <w:t>pregnancy or maternity timings aligning with the peer review process</w:t>
            </w:r>
          </w:p>
        </w:tc>
        <w:tc>
          <w:tcPr>
            <w:tcW w:w="4587" w:type="dxa"/>
          </w:tcPr>
          <w:p w14:paraId="226037FD" w14:textId="5B882188" w:rsidR="006B479D" w:rsidRPr="0013632F" w:rsidRDefault="00E02262" w:rsidP="004D730D">
            <w:r>
              <w:t xml:space="preserve">Where the individual </w:t>
            </w:r>
            <w:proofErr w:type="gramStart"/>
            <w:r>
              <w:t xml:space="preserve">is </w:t>
            </w:r>
            <w:r w:rsidR="00D27C96">
              <w:t>able to</w:t>
            </w:r>
            <w:proofErr w:type="gramEnd"/>
            <w:r w:rsidR="00D27C96">
              <w:t xml:space="preserve"> engage with </w:t>
            </w:r>
            <w:r w:rsidR="006B479D">
              <w:t>the</w:t>
            </w:r>
            <w:r w:rsidR="00D27C96">
              <w:t xml:space="preserve"> writing process, they may still be on the appli</w:t>
            </w:r>
            <w:r w:rsidR="006B479D">
              <w:t>cation but send others for interview.</w:t>
            </w:r>
          </w:p>
        </w:tc>
      </w:tr>
      <w:tr w:rsidR="004D730D" w:rsidRPr="0013632F" w14:paraId="1B19424E" w14:textId="77777777" w:rsidTr="46E99FCF">
        <w:trPr>
          <w:trHeight w:val="205"/>
        </w:trPr>
        <w:tc>
          <w:tcPr>
            <w:tcW w:w="2508" w:type="dxa"/>
            <w:shd w:val="clear" w:color="auto" w:fill="D1DEFD" w:themeFill="accent3" w:themeFillTint="33"/>
          </w:tcPr>
          <w:p w14:paraId="11E11DE3" w14:textId="77777777" w:rsidR="004D730D" w:rsidRPr="0013632F" w:rsidRDefault="004D730D" w:rsidP="004D730D">
            <w:r w:rsidRPr="0013632F">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4D730D" w:rsidRPr="0013632F" w:rsidRDefault="004D730D" w:rsidP="004D730D">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07581843" w:rsidR="004D730D" w:rsidRPr="0013632F" w:rsidRDefault="00073FD6" w:rsidP="004D730D">
                <w:r>
                  <w:rPr>
                    <w:rFonts w:ascii="MS Gothic" w:eastAsia="MS Gothic" w:hAnsi="MS Gothic" w:cs="Arial" w:hint="eastAsia"/>
                    <w:color w:val="000000" w:themeColor="text1"/>
                    <w:sz w:val="40"/>
                    <w:szCs w:val="40"/>
                  </w:rPr>
                  <w:t>☒</w:t>
                </w:r>
              </w:p>
            </w:tc>
          </w:sdtContent>
        </w:sdt>
        <w:tc>
          <w:tcPr>
            <w:tcW w:w="4805" w:type="dxa"/>
          </w:tcPr>
          <w:p w14:paraId="774C1FD4" w14:textId="2C70EFDC" w:rsidR="004D730D" w:rsidRPr="0013632F" w:rsidRDefault="00073FD6" w:rsidP="004D730D">
            <w:r>
              <w:t>Possible that applicants may suffer unconscious bias at interview</w:t>
            </w:r>
          </w:p>
        </w:tc>
        <w:tc>
          <w:tcPr>
            <w:tcW w:w="4587" w:type="dxa"/>
          </w:tcPr>
          <w:p w14:paraId="2008544B" w14:textId="77777777" w:rsidR="00073FD6" w:rsidRDefault="00073FD6" w:rsidP="00073FD6">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p w14:paraId="3E6DF33D" w14:textId="77777777" w:rsidR="004D730D" w:rsidRPr="0013632F" w:rsidRDefault="004D730D" w:rsidP="004D730D"/>
        </w:tc>
      </w:tr>
      <w:tr w:rsidR="002A31D8" w:rsidRPr="0013632F" w14:paraId="636FBFAF" w14:textId="77777777" w:rsidTr="46E99FCF">
        <w:trPr>
          <w:trHeight w:val="205"/>
        </w:trPr>
        <w:tc>
          <w:tcPr>
            <w:tcW w:w="2508" w:type="dxa"/>
            <w:shd w:val="clear" w:color="auto" w:fill="D1DEFD" w:themeFill="accent3" w:themeFillTint="33"/>
          </w:tcPr>
          <w:p w14:paraId="33116754" w14:textId="77777777" w:rsidR="002A31D8" w:rsidRPr="0013632F" w:rsidRDefault="002A31D8" w:rsidP="002A31D8">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2A31D8" w:rsidRPr="0013632F" w:rsidRDefault="002A31D8" w:rsidP="002A31D8">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6B1700EB" w:rsidR="002A31D8" w:rsidRPr="0013632F" w:rsidRDefault="002A31D8" w:rsidP="002A31D8">
                <w:r>
                  <w:rPr>
                    <w:rFonts w:ascii="MS Gothic" w:eastAsia="MS Gothic" w:hAnsi="MS Gothic" w:cs="Arial" w:hint="eastAsia"/>
                    <w:color w:val="000000" w:themeColor="text1"/>
                    <w:sz w:val="40"/>
                    <w:szCs w:val="40"/>
                  </w:rPr>
                  <w:t>☒</w:t>
                </w:r>
              </w:p>
            </w:tc>
          </w:sdtContent>
        </w:sdt>
        <w:tc>
          <w:tcPr>
            <w:tcW w:w="4805" w:type="dxa"/>
          </w:tcPr>
          <w:p w14:paraId="1C1A5A6B" w14:textId="08F8FB32" w:rsidR="002A31D8" w:rsidRPr="0013632F" w:rsidRDefault="002A31D8" w:rsidP="002A31D8">
            <w:r>
              <w:t>Possible that applicants may suffer unconscious bias at interview should they discuss religion or belief</w:t>
            </w:r>
          </w:p>
        </w:tc>
        <w:tc>
          <w:tcPr>
            <w:tcW w:w="4587" w:type="dxa"/>
          </w:tcPr>
          <w:p w14:paraId="02E16D7D" w14:textId="77777777" w:rsidR="002A31D8" w:rsidRDefault="002A31D8" w:rsidP="002A31D8">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w:t>
            </w:r>
            <w:r>
              <w:lastRenderedPageBreak/>
              <w:t>challenged by EPSRC staff or by panel members.</w:t>
            </w:r>
          </w:p>
          <w:p w14:paraId="3A0B6D60" w14:textId="149B4D96" w:rsidR="002A31D8" w:rsidRPr="0013632F" w:rsidRDefault="002A31D8" w:rsidP="002A31D8"/>
        </w:tc>
      </w:tr>
      <w:tr w:rsidR="002A31D8" w:rsidRPr="0013632F" w14:paraId="41A1E9B5" w14:textId="77777777" w:rsidTr="46E99FCF">
        <w:trPr>
          <w:trHeight w:val="205"/>
        </w:trPr>
        <w:tc>
          <w:tcPr>
            <w:tcW w:w="2508" w:type="dxa"/>
            <w:shd w:val="clear" w:color="auto" w:fill="D1DEFD" w:themeFill="accent3" w:themeFillTint="33"/>
          </w:tcPr>
          <w:p w14:paraId="5119852C" w14:textId="77777777" w:rsidR="002A31D8" w:rsidRPr="0013632F" w:rsidRDefault="002A31D8" w:rsidP="002A31D8">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2A31D8" w:rsidRPr="0013632F" w:rsidRDefault="002A31D8" w:rsidP="002A31D8">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619FA5E9" w:rsidR="002A31D8" w:rsidRPr="0013632F" w:rsidRDefault="002A31D8" w:rsidP="002A31D8">
                <w:r>
                  <w:rPr>
                    <w:rFonts w:ascii="MS Gothic" w:eastAsia="MS Gothic" w:hAnsi="MS Gothic" w:cs="Arial" w:hint="eastAsia"/>
                    <w:color w:val="000000" w:themeColor="text1"/>
                    <w:sz w:val="40"/>
                    <w:szCs w:val="40"/>
                  </w:rPr>
                  <w:t>☒</w:t>
                </w:r>
              </w:p>
            </w:tc>
          </w:sdtContent>
        </w:sdt>
        <w:tc>
          <w:tcPr>
            <w:tcW w:w="4805" w:type="dxa"/>
          </w:tcPr>
          <w:p w14:paraId="6B47139D" w14:textId="2959051B" w:rsidR="002A31D8" w:rsidRPr="0013632F" w:rsidRDefault="002A31D8" w:rsidP="002A31D8">
            <w:r>
              <w:t>Possible that applicants may suffer unconscious bias at interview should their</w:t>
            </w:r>
            <w:r w:rsidR="00B97C9F">
              <w:t xml:space="preserve"> sexual orientation become apparent (no reason for this information to be shared)</w:t>
            </w:r>
          </w:p>
        </w:tc>
        <w:tc>
          <w:tcPr>
            <w:tcW w:w="4587" w:type="dxa"/>
          </w:tcPr>
          <w:p w14:paraId="53CCB9F7" w14:textId="77777777" w:rsidR="00B97C9F" w:rsidRDefault="00B97C9F" w:rsidP="00B97C9F">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p w14:paraId="20C85CEE" w14:textId="77777777" w:rsidR="002A31D8" w:rsidRPr="0013632F" w:rsidRDefault="002A31D8" w:rsidP="002A31D8"/>
        </w:tc>
      </w:tr>
      <w:tr w:rsidR="002A31D8" w:rsidRPr="0013632F" w14:paraId="100D5274" w14:textId="77777777" w:rsidTr="46E99FCF">
        <w:trPr>
          <w:trHeight w:val="205"/>
        </w:trPr>
        <w:tc>
          <w:tcPr>
            <w:tcW w:w="2508" w:type="dxa"/>
            <w:shd w:val="clear" w:color="auto" w:fill="D1DEFD" w:themeFill="accent3" w:themeFillTint="33"/>
          </w:tcPr>
          <w:p w14:paraId="7B8F9706" w14:textId="74F9955A" w:rsidR="002A31D8" w:rsidRPr="0013632F" w:rsidRDefault="002A31D8" w:rsidP="002A31D8">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2A31D8" w:rsidRPr="0013632F" w:rsidRDefault="002A31D8" w:rsidP="002A31D8">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21249DFF" w:rsidR="002A31D8" w:rsidRPr="0013632F" w:rsidRDefault="00B97C9F" w:rsidP="002A31D8">
                <w:r>
                  <w:rPr>
                    <w:rFonts w:ascii="MS Gothic" w:eastAsia="MS Gothic" w:hAnsi="MS Gothic" w:cs="Arial" w:hint="eastAsia"/>
                    <w:color w:val="000000" w:themeColor="text1"/>
                    <w:sz w:val="40"/>
                    <w:szCs w:val="40"/>
                  </w:rPr>
                  <w:t>☒</w:t>
                </w:r>
              </w:p>
            </w:tc>
          </w:sdtContent>
        </w:sdt>
        <w:tc>
          <w:tcPr>
            <w:tcW w:w="4805" w:type="dxa"/>
          </w:tcPr>
          <w:p w14:paraId="7E114FF5" w14:textId="3E4A564F" w:rsidR="002A31D8" w:rsidRPr="0013632F" w:rsidRDefault="00B97C9F" w:rsidP="002A31D8">
            <w:r>
              <w:t>Possible that applicants may suffer unconscious bias at interview</w:t>
            </w:r>
          </w:p>
        </w:tc>
        <w:tc>
          <w:tcPr>
            <w:tcW w:w="4587" w:type="dxa"/>
          </w:tcPr>
          <w:p w14:paraId="385C8A24" w14:textId="77777777" w:rsidR="0053744E" w:rsidRDefault="0053744E" w:rsidP="0053744E">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p w14:paraId="79356269" w14:textId="77777777" w:rsidR="002A31D8" w:rsidRPr="0013632F" w:rsidRDefault="002A31D8" w:rsidP="002A31D8"/>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E904DF" w:rsidRPr="007C4B67" w14:paraId="50C298AA" w14:textId="77777777" w:rsidTr="008E3B5B">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27BE4569" w:rsidR="00E904DF" w:rsidRPr="00E904DF" w:rsidRDefault="00E864D1"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61E4FC0" w14:textId="0D56809C" w:rsidR="00E904DF" w:rsidRPr="007C4B67" w:rsidRDefault="00E864D1" w:rsidP="00E904DF">
            <w:pPr>
              <w:rPr>
                <w:bCs/>
                <w:color w:val="auto"/>
              </w:rPr>
            </w:pPr>
            <w:r>
              <w:t>Possible that applicants may suffer unconscious bias at interview</w:t>
            </w:r>
          </w:p>
        </w:tc>
        <w:tc>
          <w:tcPr>
            <w:tcW w:w="4496" w:type="dxa"/>
          </w:tcPr>
          <w:p w14:paraId="3DC601A0" w14:textId="77777777" w:rsidR="00E864D1" w:rsidRDefault="00E864D1" w:rsidP="00E864D1">
            <w:r>
              <w:t xml:space="preserve">Known biases and unconscious </w:t>
            </w:r>
            <w:proofErr w:type="gramStart"/>
            <w:r>
              <w:t>bias</w:t>
            </w:r>
            <w:proofErr w:type="gramEnd"/>
            <w:r>
              <w:t xml:space="preserve"> will be covered in panel briefing and training to try and limit unconscious or conscious bias in decision making. Any evidence comments </w:t>
            </w:r>
            <w:r>
              <w:lastRenderedPageBreak/>
              <w:t>or interactions that hint at bias will be challenged by EPSRC staff or by panel members.</w:t>
            </w:r>
          </w:p>
          <w:p w14:paraId="70FF3CF5" w14:textId="77777777" w:rsidR="00E904DF" w:rsidRDefault="00E904DF" w:rsidP="00E904DF">
            <w:pPr>
              <w:rPr>
                <w:bCs/>
                <w:color w:val="auto"/>
              </w:rPr>
            </w:pPr>
          </w:p>
          <w:p w14:paraId="23E62FC0" w14:textId="7818B644" w:rsidR="00E864D1" w:rsidRPr="007C4B67" w:rsidRDefault="00E864D1" w:rsidP="00E904DF">
            <w:pPr>
              <w:rPr>
                <w:bCs/>
                <w:color w:val="auto"/>
              </w:rPr>
            </w:pPr>
            <w:r>
              <w:rPr>
                <w:bCs/>
                <w:color w:val="auto"/>
              </w:rPr>
              <w:t>Place of research remains unassessed though impact via place may be an aspect of grant applications</w:t>
            </w:r>
          </w:p>
        </w:tc>
      </w:tr>
      <w:tr w:rsidR="00E904DF" w:rsidRPr="007C4B67" w14:paraId="0258738E" w14:textId="77777777" w:rsidTr="008E3B5B">
        <w:trPr>
          <w:trHeight w:val="382"/>
        </w:trPr>
        <w:tc>
          <w:tcPr>
            <w:tcW w:w="2557" w:type="dxa"/>
            <w:shd w:val="clear" w:color="auto" w:fill="D1DEFD" w:themeFill="accent3" w:themeFillTint="33"/>
          </w:tcPr>
          <w:p w14:paraId="54678946" w14:textId="77777777" w:rsidR="00E904DF" w:rsidRPr="007A2B49" w:rsidRDefault="00E904DF" w:rsidP="00623DB3">
            <w:r w:rsidRPr="007A2B49">
              <w:lastRenderedPageBreak/>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55318330" w:rsidR="00E904DF" w:rsidRPr="00E904DF" w:rsidRDefault="001B3F32"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36C9DC51" w:rsidR="00E904DF" w:rsidRPr="007C4B67" w:rsidRDefault="00372567" w:rsidP="00E904DF">
            <w:pPr>
              <w:rPr>
                <w:bCs/>
                <w:color w:val="auto"/>
              </w:rPr>
            </w:pPr>
            <w:r>
              <w:t>Possible that applicants may suffer unconscious bias at interview where facsimiles of socio-economic statues may be identified</w:t>
            </w:r>
          </w:p>
        </w:tc>
        <w:tc>
          <w:tcPr>
            <w:tcW w:w="4496" w:type="dxa"/>
          </w:tcPr>
          <w:p w14:paraId="7C2DC12A" w14:textId="18B00FAC" w:rsidR="00E904DF" w:rsidRPr="00372567" w:rsidRDefault="00372567" w:rsidP="00E904DF">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tc>
      </w:tr>
      <w:tr w:rsidR="00E904DF" w:rsidRPr="007C4B67" w14:paraId="6D8F83A7" w14:textId="77777777" w:rsidTr="008E3B5B">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18A11A97" w:rsidR="00E904DF" w:rsidRPr="00E904DF" w:rsidRDefault="001B3F32"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7785CF05" w:rsidR="00E904DF" w:rsidRPr="007C4B67" w:rsidRDefault="001B3F32" w:rsidP="00E904DF">
            <w:pPr>
              <w:rPr>
                <w:bCs/>
                <w:color w:val="auto"/>
              </w:rPr>
            </w:pPr>
            <w:r>
              <w:t>Possible that applicants may suffer unconscious bias at interview where facsimiles of socio-economic statues may be identified</w:t>
            </w:r>
          </w:p>
        </w:tc>
        <w:tc>
          <w:tcPr>
            <w:tcW w:w="4496" w:type="dxa"/>
          </w:tcPr>
          <w:p w14:paraId="0C4FD448" w14:textId="798FEF3F" w:rsidR="00E904DF" w:rsidRPr="007C4B67" w:rsidRDefault="001B3F32" w:rsidP="00E904DF">
            <w:pPr>
              <w:rPr>
                <w:b/>
                <w:bCs/>
                <w:color w:val="auto"/>
              </w:rPr>
            </w:pPr>
            <w:r>
              <w:t xml:space="preserve">Known biases and unconscious </w:t>
            </w:r>
            <w:proofErr w:type="gramStart"/>
            <w:r>
              <w:t>bias</w:t>
            </w:r>
            <w:proofErr w:type="gramEnd"/>
            <w:r>
              <w:t xml:space="preserve"> will be covered in panel briefing and training to try and limit unconscious or conscious bias in decision making. Any evidence comments or interactions that hint at bias will be challenged by EPSRC staff or by panel members.</w:t>
            </w:r>
          </w:p>
        </w:tc>
      </w:tr>
      <w:tr w:rsidR="00E904DF" w:rsidRPr="007C4B67" w14:paraId="6B256C9A" w14:textId="77777777" w:rsidTr="008E3B5B">
        <w:trPr>
          <w:trHeight w:val="166"/>
        </w:trPr>
        <w:tc>
          <w:tcPr>
            <w:tcW w:w="2557" w:type="dxa"/>
            <w:shd w:val="clear" w:color="auto" w:fill="D1DEFD" w:themeFill="accent3" w:themeFillTint="33"/>
          </w:tcPr>
          <w:p w14:paraId="35BA9208" w14:textId="77777777" w:rsidR="00E904DF" w:rsidRPr="007A2B49" w:rsidRDefault="00E904DF" w:rsidP="00623DB3">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3755B89C" w:rsidR="00E904DF" w:rsidRPr="00E904DF" w:rsidRDefault="001B3F32"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23FCD74" w14:textId="77777777" w:rsidR="00E904DF" w:rsidRDefault="001B3F32" w:rsidP="00E904DF">
            <w:pPr>
              <w:rPr>
                <w:bCs/>
                <w:color w:val="auto"/>
              </w:rPr>
            </w:pPr>
            <w:r>
              <w:rPr>
                <w:bCs/>
                <w:color w:val="auto"/>
              </w:rPr>
              <w:t xml:space="preserve">Interview times may inconvenience </w:t>
            </w:r>
            <w:r w:rsidR="00BF4973">
              <w:rPr>
                <w:bCs/>
                <w:color w:val="auto"/>
              </w:rPr>
              <w:t>those with caring responses.</w:t>
            </w:r>
          </w:p>
          <w:p w14:paraId="4EEBA632" w14:textId="77777777" w:rsidR="002545BA" w:rsidRDefault="002545BA" w:rsidP="00E904DF">
            <w:pPr>
              <w:rPr>
                <w:bCs/>
                <w:color w:val="auto"/>
              </w:rPr>
            </w:pPr>
          </w:p>
          <w:p w14:paraId="44BA7C01" w14:textId="77777777" w:rsidR="002545BA" w:rsidRDefault="002545BA" w:rsidP="00E904DF">
            <w:pPr>
              <w:rPr>
                <w:bCs/>
                <w:color w:val="auto"/>
              </w:rPr>
            </w:pPr>
          </w:p>
          <w:p w14:paraId="05351386" w14:textId="77777777" w:rsidR="002545BA" w:rsidRDefault="002545BA" w:rsidP="00E904DF">
            <w:pPr>
              <w:rPr>
                <w:bCs/>
                <w:color w:val="auto"/>
              </w:rPr>
            </w:pPr>
          </w:p>
          <w:p w14:paraId="45365086" w14:textId="77777777" w:rsidR="002545BA" w:rsidRDefault="002545BA" w:rsidP="00E904DF">
            <w:pPr>
              <w:rPr>
                <w:bCs/>
                <w:color w:val="auto"/>
              </w:rPr>
            </w:pPr>
          </w:p>
          <w:p w14:paraId="7A6DA27E" w14:textId="77777777" w:rsidR="002545BA" w:rsidRDefault="002545BA" w:rsidP="00E904DF">
            <w:pPr>
              <w:rPr>
                <w:bCs/>
                <w:color w:val="auto"/>
              </w:rPr>
            </w:pPr>
          </w:p>
          <w:p w14:paraId="262272D0" w14:textId="23365FB9" w:rsidR="002545BA" w:rsidRPr="007C4B67" w:rsidRDefault="002545BA" w:rsidP="00E904DF">
            <w:pPr>
              <w:rPr>
                <w:bCs/>
                <w:color w:val="auto"/>
              </w:rPr>
            </w:pPr>
            <w:r>
              <w:rPr>
                <w:bCs/>
                <w:color w:val="auto"/>
              </w:rPr>
              <w:t>Publishing times (in summer holidays) may present an initial engagement barrier</w:t>
            </w:r>
          </w:p>
        </w:tc>
        <w:tc>
          <w:tcPr>
            <w:tcW w:w="4496" w:type="dxa"/>
          </w:tcPr>
          <w:p w14:paraId="28CAE389" w14:textId="77777777" w:rsidR="00E904DF" w:rsidRDefault="00BF4973" w:rsidP="00E904DF">
            <w:pPr>
              <w:rPr>
                <w:color w:val="auto"/>
              </w:rPr>
            </w:pPr>
            <w:r w:rsidRPr="00AA4948">
              <w:rPr>
                <w:color w:val="auto"/>
              </w:rPr>
              <w:t xml:space="preserve">EPSRC will work with applicants to ensure that interview times are manageable for all attendees. </w:t>
            </w:r>
            <w:r w:rsidR="00AA4948" w:rsidRPr="00AA4948">
              <w:rPr>
                <w:color w:val="auto"/>
              </w:rPr>
              <w:t>Interview week dates will be published with the funding finder document to aid pre-planning and times will be confirmed shortly after submissions to give as much notice as possible.</w:t>
            </w:r>
          </w:p>
          <w:p w14:paraId="140FDE14" w14:textId="77777777" w:rsidR="002545BA" w:rsidRDefault="002545BA" w:rsidP="00E904DF">
            <w:pPr>
              <w:rPr>
                <w:color w:val="auto"/>
              </w:rPr>
            </w:pPr>
          </w:p>
          <w:p w14:paraId="129B4EA9" w14:textId="3E4C0BB6" w:rsidR="002545BA" w:rsidRPr="00AA4948" w:rsidRDefault="002545BA" w:rsidP="00E904DF">
            <w:pPr>
              <w:rPr>
                <w:color w:val="auto"/>
              </w:rPr>
            </w:pPr>
            <w:r>
              <w:rPr>
                <w:color w:val="auto"/>
              </w:rPr>
              <w:t>EPSRC will explore putting out a pre-announcement sooner to try and raise awareness</w:t>
            </w:r>
          </w:p>
        </w:tc>
      </w:tr>
      <w:tr w:rsidR="00AA4948" w:rsidRPr="007C4B67" w14:paraId="68CEEA75" w14:textId="77777777" w:rsidTr="008E3B5B">
        <w:trPr>
          <w:trHeight w:val="166"/>
        </w:trPr>
        <w:tc>
          <w:tcPr>
            <w:tcW w:w="2557" w:type="dxa"/>
            <w:shd w:val="clear" w:color="auto" w:fill="D1DEFD" w:themeFill="accent3" w:themeFillTint="33"/>
          </w:tcPr>
          <w:p w14:paraId="15C44D87" w14:textId="77777777" w:rsidR="00AA4948" w:rsidRPr="007A2B49" w:rsidRDefault="00AA4948" w:rsidP="00AA4948">
            <w:r w:rsidRPr="007A2B49">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AA4948" w:rsidRPr="00E904DF" w:rsidRDefault="00AA4948" w:rsidP="00AA4948">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3AC96F3F" w:rsidR="00AA4948" w:rsidRPr="00E904DF" w:rsidRDefault="00AA4948" w:rsidP="00AA4948">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4E8119BD" w:rsidR="00AA4948" w:rsidRPr="007C4B67" w:rsidRDefault="00AA4948" w:rsidP="00AA4948">
            <w:pPr>
              <w:rPr>
                <w:bCs/>
                <w:color w:val="auto"/>
              </w:rPr>
            </w:pPr>
            <w:r>
              <w:rPr>
                <w:bCs/>
                <w:color w:val="auto"/>
              </w:rPr>
              <w:t>Interview times may inconvenience those with caring responses.</w:t>
            </w:r>
          </w:p>
        </w:tc>
        <w:tc>
          <w:tcPr>
            <w:tcW w:w="4496" w:type="dxa"/>
          </w:tcPr>
          <w:p w14:paraId="219B95CF" w14:textId="49C54DF0" w:rsidR="00AA4948" w:rsidRPr="007C4B67" w:rsidRDefault="00AA4948" w:rsidP="00AA4948">
            <w:pPr>
              <w:rPr>
                <w:bCs/>
                <w:color w:val="auto"/>
              </w:rPr>
            </w:pPr>
            <w:r w:rsidRPr="00AA4948">
              <w:rPr>
                <w:color w:val="auto"/>
              </w:rPr>
              <w:t xml:space="preserve">EPSRC will work with applicants to ensure that interview times are manageable for all attendees. Interview week dates will be </w:t>
            </w:r>
            <w:r w:rsidRPr="00AA4948">
              <w:rPr>
                <w:color w:val="auto"/>
              </w:rPr>
              <w:lastRenderedPageBreak/>
              <w:t>published with the funding finder document to aid pre-planning and times will be confirmed shortly after submissions to give as much notice as possible.</w:t>
            </w:r>
          </w:p>
        </w:tc>
      </w:tr>
      <w:tr w:rsidR="00AA4948" w:rsidRPr="007C4B67" w14:paraId="1DEBFCE4" w14:textId="77777777" w:rsidTr="008E3B5B">
        <w:trPr>
          <w:trHeight w:val="166"/>
        </w:trPr>
        <w:tc>
          <w:tcPr>
            <w:tcW w:w="2557" w:type="dxa"/>
            <w:shd w:val="clear" w:color="auto" w:fill="D1DEFD" w:themeFill="accent3" w:themeFillTint="33"/>
          </w:tcPr>
          <w:p w14:paraId="6505768C" w14:textId="2C6FC6AA" w:rsidR="00AA4948" w:rsidRPr="007A2B49" w:rsidRDefault="00AA4948" w:rsidP="00AA4948">
            <w:r w:rsidRPr="007A2B49">
              <w:lastRenderedPageBreak/>
              <w:t>Political opinion (Northern Ireland</w:t>
            </w:r>
            <w:r>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AA4948" w:rsidRPr="00E904DF" w:rsidRDefault="00AA4948" w:rsidP="00AA4948">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AA4948" w:rsidRPr="00E904DF" w:rsidRDefault="00AA4948" w:rsidP="00AA4948">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1F80C40A" w:rsidR="00AA4948" w:rsidRPr="007C4B67" w:rsidRDefault="00AA4948" w:rsidP="00AA4948">
            <w:pPr>
              <w:rPr>
                <w:bCs/>
                <w:color w:val="auto"/>
              </w:rPr>
            </w:pPr>
            <w:r>
              <w:rPr>
                <w:bCs/>
                <w:color w:val="auto"/>
              </w:rPr>
              <w:t>N/A</w:t>
            </w:r>
          </w:p>
        </w:tc>
        <w:tc>
          <w:tcPr>
            <w:tcW w:w="4496" w:type="dxa"/>
          </w:tcPr>
          <w:p w14:paraId="06C71136" w14:textId="77777777" w:rsidR="00AA4948" w:rsidRPr="007C4B67" w:rsidRDefault="00AA4948" w:rsidP="00AA4948">
            <w:pPr>
              <w:rPr>
                <w:bCs/>
                <w:color w:val="auto"/>
              </w:rPr>
            </w:pPr>
          </w:p>
        </w:tc>
      </w:tr>
      <w:tr w:rsidR="00AA4948" w:rsidRPr="007C4B67" w14:paraId="3A524ABB" w14:textId="77777777" w:rsidTr="008E3B5B">
        <w:trPr>
          <w:trHeight w:val="166"/>
        </w:trPr>
        <w:tc>
          <w:tcPr>
            <w:tcW w:w="2557" w:type="dxa"/>
            <w:shd w:val="clear" w:color="auto" w:fill="D1DEFD" w:themeFill="accent3" w:themeFillTint="33"/>
          </w:tcPr>
          <w:p w14:paraId="01517A1E" w14:textId="77777777" w:rsidR="00AA4948" w:rsidRPr="007A2B49" w:rsidRDefault="00AA4948" w:rsidP="00AA4948">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AA4948" w:rsidRPr="00E904DF" w:rsidRDefault="00AA4948" w:rsidP="00AA4948">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AA4948" w:rsidRPr="00E904DF" w:rsidRDefault="00AA4948" w:rsidP="00AA4948">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14D8807E" w:rsidR="00AA4948" w:rsidRPr="007C4B67" w:rsidRDefault="00AA4948" w:rsidP="00AA4948">
            <w:pPr>
              <w:rPr>
                <w:bCs/>
                <w:color w:val="auto"/>
              </w:rPr>
            </w:pPr>
            <w:r>
              <w:rPr>
                <w:bCs/>
                <w:color w:val="auto"/>
              </w:rPr>
              <w:t>N/A</w:t>
            </w:r>
          </w:p>
        </w:tc>
        <w:tc>
          <w:tcPr>
            <w:tcW w:w="4496" w:type="dxa"/>
          </w:tcPr>
          <w:p w14:paraId="2E9C3963" w14:textId="77777777" w:rsidR="00AA4948" w:rsidRPr="007C4B67" w:rsidRDefault="00AA4948" w:rsidP="00AA4948">
            <w:pPr>
              <w:rPr>
                <w:bCs/>
                <w:color w:val="auto"/>
              </w:rPr>
            </w:pP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817"/>
        <w:gridCol w:w="8541"/>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1652829D" w14:textId="257F6C36" w:rsidR="32DE02D3" w:rsidRDefault="32DE02D3">
            <w:r w:rsidRPr="32DE02D3">
              <w:rPr>
                <w:b/>
                <w:bCs/>
              </w:rPr>
              <w:t>For general impacts and actions that affect more than one protected characteristic, please use this space.</w:t>
            </w:r>
            <w:r>
              <w:t xml:space="preserve"> For example, in-person meetings can present as negative barriers for disabled people, as well as those with parental or caring responsibilities. You may wish to mitigate this by allowing hybrid or fully virtual meetings to avoid access issues, </w:t>
            </w:r>
            <w:proofErr w:type="gramStart"/>
            <w:r>
              <w:t>travel</w:t>
            </w:r>
            <w:proofErr w:type="gramEnd"/>
            <w:r>
              <w:t xml:space="preserve"> and overnight stay requirements, and facilitate the use of personal equipment (e.g. allowing caption use). </w:t>
            </w:r>
          </w:p>
          <w:p w14:paraId="25F5B40B" w14:textId="77777777" w:rsidR="32DE02D3" w:rsidRDefault="32DE02D3"/>
          <w:p w14:paraId="69E3E5C3" w14:textId="77777777" w:rsidR="32DE02D3" w:rsidRDefault="32DE02D3"/>
          <w:p w14:paraId="1985AAD8" w14:textId="26CE142C" w:rsidR="32DE02D3" w:rsidRDefault="32DE02D3">
            <w:r w:rsidRPr="32DE02D3">
              <w:rPr>
                <w:b/>
                <w:bCs/>
              </w:rPr>
              <w:t>For specific impacts and actions for individual characteristics, please use the table below</w:t>
            </w:r>
            <w:r>
              <w:t xml:space="preserve">. </w:t>
            </w:r>
          </w:p>
          <w:p w14:paraId="589C3915" w14:textId="77777777" w:rsidR="32DE02D3" w:rsidRDefault="32DE02D3"/>
          <w:p w14:paraId="1E420F55" w14:textId="2FFDAAE8" w:rsidR="32DE02D3" w:rsidRDefault="32DE02D3">
            <w:r>
              <w:t>Your assessment could encompass:</w:t>
            </w:r>
          </w:p>
          <w:p w14:paraId="133B45B0" w14:textId="1970B28F" w:rsidR="32DE02D3" w:rsidRDefault="32DE02D3" w:rsidP="32DE02D3">
            <w:pPr>
              <w:pStyle w:val="ListParagraph"/>
              <w:numPr>
                <w:ilvl w:val="0"/>
                <w:numId w:val="21"/>
              </w:numPr>
            </w:pPr>
            <w:r>
              <w:t xml:space="preserve">How your activity supports UKRI or Council’s </w:t>
            </w:r>
            <w:hyperlink r:id="rId19">
              <w:r w:rsidRPr="32DE02D3">
                <w:rPr>
                  <w:rStyle w:val="Hyperlink"/>
                  <w:sz w:val="24"/>
                  <w:szCs w:val="24"/>
                </w:rPr>
                <w:t>EDI objectives</w:t>
              </w:r>
            </w:hyperlink>
          </w:p>
          <w:p w14:paraId="68117DBA" w14:textId="246713FC" w:rsidR="32DE02D3" w:rsidRDefault="32DE02D3" w:rsidP="32DE02D3">
            <w:pPr>
              <w:pStyle w:val="ListParagraph"/>
              <w:numPr>
                <w:ilvl w:val="0"/>
                <w:numId w:val="21"/>
              </w:numPr>
            </w:pPr>
            <w:r w:rsidRPr="32DE02D3">
              <w:rPr>
                <w:b/>
                <w:bCs/>
              </w:rPr>
              <w:t>positive impacts</w:t>
            </w:r>
            <w:r>
              <w:t>. Think about how you promote equality and foster good relations between people who do or do not share a characteristic.</w:t>
            </w:r>
          </w:p>
          <w:p w14:paraId="266E3978" w14:textId="59F66F75" w:rsidR="32DE02D3" w:rsidRDefault="32DE02D3" w:rsidP="32DE02D3">
            <w:pPr>
              <w:pStyle w:val="ListParagraph"/>
              <w:numPr>
                <w:ilvl w:val="0"/>
                <w:numId w:val="21"/>
              </w:numPr>
            </w:pPr>
            <w:r w:rsidRPr="32DE02D3">
              <w:rPr>
                <w:b/>
                <w:bCs/>
              </w:rPr>
              <w:t>negative impacts</w:t>
            </w:r>
          </w:p>
          <w:p w14:paraId="102C329F" w14:textId="266CA94D" w:rsidR="32DE02D3" w:rsidRDefault="32DE02D3" w:rsidP="32DE02D3">
            <w:pPr>
              <w:pStyle w:val="ListParagraph"/>
              <w:numPr>
                <w:ilvl w:val="0"/>
                <w:numId w:val="21"/>
              </w:numPr>
            </w:pPr>
            <w:r w:rsidRPr="32DE02D3">
              <w:rPr>
                <w:b/>
                <w:bCs/>
              </w:rPr>
              <w:t>no impact</w:t>
            </w:r>
            <w:r>
              <w:t xml:space="preserve">. Share evidence to support </w:t>
            </w:r>
            <w:proofErr w:type="gramStart"/>
            <w:r>
              <w:t>this</w:t>
            </w:r>
            <w:proofErr w:type="gramEnd"/>
          </w:p>
          <w:p w14:paraId="2AA2F3B6" w14:textId="5E1EB604" w:rsidR="32DE02D3" w:rsidRDefault="32DE02D3" w:rsidP="32DE02D3">
            <w:pPr>
              <w:pStyle w:val="ListParagraph"/>
              <w:numPr>
                <w:ilvl w:val="0"/>
                <w:numId w:val="21"/>
              </w:numPr>
            </w:pPr>
            <w:r w:rsidRPr="32DE02D3">
              <w:rPr>
                <w:b/>
                <w:bCs/>
              </w:rPr>
              <w:t>actions</w:t>
            </w:r>
            <w:r>
              <w:t xml:space="preserve"> you are going to consider/put in place to remove disadvantages or minimise negative impacts. You should consider whether you need to change the activity, change how it is implemented or whether the aims could be achieved in a different </w:t>
            </w:r>
            <w:proofErr w:type="gramStart"/>
            <w:r>
              <w:t>way</w:t>
            </w:r>
            <w:proofErr w:type="gramEnd"/>
          </w:p>
          <w:p w14:paraId="2499FA42" w14:textId="00B59EC0" w:rsidR="32DE02D3" w:rsidRDefault="32DE02D3" w:rsidP="32DE02D3">
            <w:pPr>
              <w:pStyle w:val="ListParagraph"/>
              <w:numPr>
                <w:ilvl w:val="0"/>
                <w:numId w:val="21"/>
              </w:numPr>
              <w:rPr>
                <w:i/>
                <w:iCs/>
              </w:rPr>
            </w:pPr>
            <w:r w:rsidRPr="32DE02D3">
              <w:rPr>
                <w:b/>
                <w:bCs/>
              </w:rPr>
              <w:t>outcomes and outputs</w:t>
            </w:r>
            <w:r>
              <w:t xml:space="preserve">. Share how you will measure </w:t>
            </w:r>
            <w:proofErr w:type="gramStart"/>
            <w:r>
              <w:t>these</w:t>
            </w:r>
            <w:proofErr w:type="gramEnd"/>
          </w:p>
          <w:p w14:paraId="57DCAC84" w14:textId="77777777" w:rsidR="32DE02D3" w:rsidRDefault="32DE02D3"/>
          <w:p w14:paraId="6CDD97B5" w14:textId="36B2D28F" w:rsidR="32DE02D3" w:rsidRDefault="32DE02D3" w:rsidP="32DE02D3">
            <w:pPr>
              <w:rPr>
                <w:i/>
                <w:iCs/>
              </w:rPr>
            </w:pPr>
            <w:r>
              <w:t xml:space="preserve"> </w:t>
            </w:r>
          </w:p>
          <w:p w14:paraId="1FCE6132" w14:textId="77777777" w:rsidR="32DE02D3" w:rsidRDefault="32DE02D3" w:rsidP="32DE02D3">
            <w:pPr>
              <w:rPr>
                <w:i/>
                <w:iCs/>
              </w:rPr>
            </w:pPr>
          </w:p>
          <w:p w14:paraId="4CAF1008" w14:textId="74F89542" w:rsidR="32DE02D3" w:rsidRDefault="32DE02D3" w:rsidP="32DE02D3">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36D20C44" w:rsidR="009A5E6A" w:rsidRPr="009A5E6A" w:rsidRDefault="001363B7"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5845128A" w:rsidR="009A5E6A" w:rsidRPr="00F83734" w:rsidRDefault="00621EBB" w:rsidP="009A5E6A">
            <w:pPr>
              <w:rPr>
                <w:bCs/>
              </w:rPr>
            </w:pPr>
            <w:r>
              <w:rPr>
                <w:bCs/>
              </w:rPr>
              <w:t>The activity has been</w:t>
            </w:r>
            <w:r w:rsidR="005F1BAA">
              <w:rPr>
                <w:bCs/>
              </w:rPr>
              <w:t xml:space="preserve"> a</w:t>
            </w:r>
            <w:r w:rsidR="00F83734">
              <w:rPr>
                <w:bCs/>
              </w:rPr>
              <w:t>dapt</w:t>
            </w:r>
            <w:r>
              <w:rPr>
                <w:bCs/>
              </w:rPr>
              <w:t>ed</w:t>
            </w:r>
            <w:r w:rsidR="00F83734">
              <w:rPr>
                <w:bCs/>
              </w:rPr>
              <w:t xml:space="preserve"> following </w:t>
            </w:r>
            <w:r w:rsidR="005F1BAA">
              <w:rPr>
                <w:bCs/>
              </w:rPr>
              <w:t xml:space="preserve">the </w:t>
            </w:r>
            <w:r w:rsidR="00F83734">
              <w:rPr>
                <w:bCs/>
              </w:rPr>
              <w:t>a</w:t>
            </w:r>
            <w:r w:rsidR="00F83734" w:rsidRPr="00F83734">
              <w:rPr>
                <w:bCs/>
              </w:rPr>
              <w:t xml:space="preserve">ctions described in </w:t>
            </w:r>
            <w:r w:rsidR="005F1BAA">
              <w:rPr>
                <w:bCs/>
              </w:rPr>
              <w:t xml:space="preserve">the </w:t>
            </w:r>
            <w:r w:rsidR="00F83734" w:rsidRPr="00F83734">
              <w:rPr>
                <w:bCs/>
              </w:rPr>
              <w:t>previous section.</w:t>
            </w:r>
            <w:r w:rsidR="00937F20">
              <w:rPr>
                <w:bCs/>
              </w:rPr>
              <w:t xml:space="preserve"> We will continue to adapt in response to any changes in situation or more information available about the needs of the panel and applicants</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AC96036" w14:textId="77777777" w:rsidR="00CD32EF" w:rsidRPr="00CD32EF" w:rsidRDefault="00CD32EF" w:rsidP="00CD32EF">
            <w:r w:rsidRPr="00CD32EF">
              <w:rPr>
                <w:bCs/>
              </w:rPr>
              <w:t xml:space="preserve">An EIA is a live document and should regularly be reviewed throughout the life cycle of an </w:t>
            </w:r>
            <w:proofErr w:type="gramStart"/>
            <w:r w:rsidRPr="00CD32EF">
              <w:rPr>
                <w:bCs/>
              </w:rPr>
              <w:t>activity</w:t>
            </w:r>
            <w:proofErr w:type="gramEnd"/>
          </w:p>
          <w:p w14:paraId="2A7CCC36" w14:textId="77777777" w:rsidR="00CD32EF" w:rsidRPr="00CD32EF" w:rsidRDefault="00CD32EF" w:rsidP="00CD32EF"/>
          <w:p w14:paraId="10B3103B" w14:textId="77777777" w:rsidR="00CD32EF" w:rsidRPr="00CD32EF" w:rsidRDefault="00CD32EF" w:rsidP="00CD32EF">
            <w:r w:rsidRPr="00CD32EF">
              <w:t>Consider how you monitor the impact identified in your EIA.  Put a plan in place to ensure that the impact is being monitored throughout the activity and evaluate the outcomes of any actions identified in the EIA. For example, you could:</w:t>
            </w:r>
          </w:p>
          <w:p w14:paraId="4994087B" w14:textId="6575CAE9" w:rsidR="20C07987" w:rsidRDefault="20C07987" w:rsidP="20C07987"/>
          <w:p w14:paraId="40826E64" w14:textId="77777777" w:rsidR="00CD32EF" w:rsidRPr="00CD32EF" w:rsidRDefault="00CD32EF" w:rsidP="00CD32EF">
            <w:pPr>
              <w:numPr>
                <w:ilvl w:val="0"/>
                <w:numId w:val="20"/>
              </w:numPr>
            </w:pPr>
            <w:r w:rsidRPr="00CD32EF">
              <w:t xml:space="preserve">Plan regular reviews of the EIA and action </w:t>
            </w:r>
            <w:proofErr w:type="gramStart"/>
            <w:r w:rsidRPr="00CD32EF">
              <w:t>plan</w:t>
            </w:r>
            <w:proofErr w:type="gramEnd"/>
          </w:p>
          <w:p w14:paraId="66D1CCB1" w14:textId="77777777" w:rsidR="00CD32EF" w:rsidRPr="00CD32EF" w:rsidRDefault="00CD32EF" w:rsidP="00CD32EF">
            <w:pPr>
              <w:numPr>
                <w:ilvl w:val="0"/>
                <w:numId w:val="20"/>
              </w:numPr>
            </w:pPr>
            <w:r w:rsidRPr="00CD32EF">
              <w:t xml:space="preserve">Review the EIA as part of any closure or lessons learned activity. </w:t>
            </w:r>
          </w:p>
          <w:p w14:paraId="19A67E64" w14:textId="77777777" w:rsidR="00CD32EF" w:rsidRPr="00CD32EF" w:rsidRDefault="00CD32EF" w:rsidP="00CD32EF">
            <w:pPr>
              <w:numPr>
                <w:ilvl w:val="0"/>
                <w:numId w:val="20"/>
              </w:numPr>
            </w:pPr>
            <w:r w:rsidRPr="00CD32EF">
              <w:t xml:space="preserve">Be transparent: continue to consult with the groups affected by your activity and use new insights to review you EIA. </w:t>
            </w:r>
          </w:p>
          <w:p w14:paraId="234B7EDF" w14:textId="77777777" w:rsidR="00CD32EF" w:rsidRPr="00CD32EF" w:rsidRDefault="00CD32EF" w:rsidP="00CD32EF">
            <w:pPr>
              <w:rPr>
                <w:i/>
                <w:iCs/>
              </w:rPr>
            </w:pPr>
          </w:p>
          <w:p w14:paraId="224F01DD" w14:textId="77777777" w:rsidR="00CD32EF" w:rsidRPr="00CD32EF" w:rsidRDefault="00CD32EF" w:rsidP="00CD32EF"/>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6F8E815C" w:rsidR="00CD32EF" w:rsidRPr="00CD32EF" w:rsidRDefault="005B2C94" w:rsidP="00CD32EF">
            <w:pPr>
              <w:rPr>
                <w:bCs/>
                <w:i/>
                <w:iCs/>
              </w:rPr>
            </w:pPr>
            <w:r>
              <w:rPr>
                <w:bCs/>
                <w:i/>
                <w:iCs/>
              </w:rPr>
              <w:t>August 2024</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E8FE3CC">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74B169AA" w:rsidR="008A1D09" w:rsidRPr="008A1D09" w:rsidRDefault="008A1D09" w:rsidP="008A1D09">
            <w:pPr>
              <w:rPr>
                <w:bCs/>
              </w:rPr>
            </w:pPr>
            <w:r w:rsidRPr="008A1D09">
              <w:rPr>
                <w:bCs/>
              </w:rPr>
              <w:t>Yes</w:t>
            </w:r>
          </w:p>
          <w:p w14:paraId="6916AE83" w14:textId="77777777" w:rsidR="008A1D09" w:rsidRPr="008A1D09" w:rsidRDefault="008A1D09" w:rsidP="008A1D09">
            <w:pPr>
              <w:rPr>
                <w:bCs/>
              </w:rPr>
            </w:pPr>
          </w:p>
          <w:p w14:paraId="2631B7BA" w14:textId="453FBFC3" w:rsidR="008A1D09" w:rsidRPr="008A1D09" w:rsidRDefault="008A1D09" w:rsidP="008A1D09">
            <w:r w:rsidRPr="008A1D09">
              <w:t>*</w:t>
            </w:r>
            <w:bookmarkStart w:id="9" w:name="_Int_nwq7IJWx"/>
            <w:proofErr w:type="gramStart"/>
            <w:r w:rsidRPr="008A1D09">
              <w:t>EIA’s</w:t>
            </w:r>
            <w:bookmarkEnd w:id="9"/>
            <w:proofErr w:type="gramEnd"/>
            <w:r w:rsidRPr="008A1D09">
              <w:t xml:space="preserve"> should be published alongside relevant funding activities for example </w:t>
            </w:r>
            <w:r w:rsidR="00D91935">
              <w:t>funding opportunities</w:t>
            </w:r>
            <w:r w:rsidR="00D91935" w:rsidRPr="008A1D09">
              <w:t xml:space="preserve"> </w:t>
            </w:r>
            <w:r w:rsidRPr="008A1D09">
              <w:t xml:space="preserve">and events. </w:t>
            </w:r>
          </w:p>
          <w:p w14:paraId="5C620FC5" w14:textId="77777777" w:rsidR="008A1D09" w:rsidRPr="008A1D09" w:rsidRDefault="008A1D09" w:rsidP="008A1D09">
            <w:pPr>
              <w:rPr>
                <w:bCs/>
              </w:rPr>
            </w:pPr>
          </w:p>
        </w:tc>
      </w:tr>
      <w:tr w:rsidR="008A1D09" w:rsidRPr="008A1D09" w14:paraId="7FFBF3FA" w14:textId="77777777" w:rsidTr="2E8FE3C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D926FF8" w14:textId="3EA7D3FE" w:rsidR="008E2108" w:rsidRPr="008A1D09" w:rsidRDefault="005B2C94" w:rsidP="008E2108">
            <w:r>
              <w:t>Zaffie.cox@epsrc.ukri.org</w:t>
            </w:r>
          </w:p>
          <w:p w14:paraId="2ED01680" w14:textId="608C5514" w:rsidR="008A1D09" w:rsidRPr="008A1D09" w:rsidRDefault="008A1D09" w:rsidP="008A1D09">
            <w:pPr>
              <w:rPr>
                <w:bCs/>
              </w:rPr>
            </w:pPr>
          </w:p>
        </w:tc>
      </w:tr>
      <w:tr w:rsidR="008A1D09" w:rsidRPr="008A1D09" w14:paraId="40BBFF79" w14:textId="77777777" w:rsidTr="2E8FE3C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2B50A33F" w:rsidR="008A1D09" w:rsidRPr="008A1D09" w:rsidRDefault="00723E5D" w:rsidP="008A1D09">
            <w:pPr>
              <w:rPr>
                <w:bCs/>
              </w:rPr>
            </w:pPr>
            <w:commentRangeStart w:id="10"/>
            <w:r>
              <w:rPr>
                <w:bCs/>
              </w:rPr>
              <w:t xml:space="preserve"> XXX </w:t>
            </w:r>
            <w:commentRangeEnd w:id="10"/>
            <w:r>
              <w:rPr>
                <w:rStyle w:val="CommentReference"/>
                <w:rFonts w:asciiTheme="minorHAnsi" w:hAnsiTheme="minorHAnsi"/>
                <w:color w:val="auto"/>
              </w:rPr>
              <w:commentReference w:id="10"/>
            </w:r>
            <w:r>
              <w:rPr>
                <w:bCs/>
              </w:rPr>
              <w:t>[Head of Advanced Materials, EPSRC – Budget Holder]</w:t>
            </w:r>
          </w:p>
        </w:tc>
      </w:tr>
      <w:tr w:rsidR="008A1D09" w:rsidRPr="008A1D09" w14:paraId="69669229" w14:textId="77777777" w:rsidTr="2E8FE3CC">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11" w:name="_Toc126841212"/>
      <w:r>
        <w:t xml:space="preserve">Change </w:t>
      </w:r>
      <w:proofErr w:type="gramStart"/>
      <w:r>
        <w:t>log</w:t>
      </w:r>
      <w:bookmarkEnd w:id="11"/>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C1A825C" w:rsidR="00A327BC" w:rsidRPr="006141A9" w:rsidRDefault="00CE3404" w:rsidP="00823025">
            <w:pPr>
              <w:rPr>
                <w:rFonts w:cs="Arial"/>
                <w:color w:val="595959" w:themeColor="text1" w:themeTint="A6"/>
              </w:rPr>
            </w:pPr>
            <w:bookmarkStart w:id="12" w:name="_Int_lj5prxqh"/>
            <w:r w:rsidRPr="006141A9">
              <w:rPr>
                <w:rFonts w:cs="Arial"/>
                <w:color w:val="595959" w:themeColor="text1" w:themeTint="A6"/>
              </w:rPr>
              <w:t>E.g.</w:t>
            </w:r>
            <w:bookmarkEnd w:id="12"/>
            <w:r w:rsidRPr="006141A9">
              <w:rPr>
                <w:rFonts w:cs="Arial"/>
                <w:color w:val="595959" w:themeColor="text1" w:themeTint="A6"/>
              </w:rPr>
              <w:t xml:space="preserve"> </w:t>
            </w:r>
            <w:r w:rsidR="00E51111" w:rsidRPr="006141A9">
              <w:rPr>
                <w:rFonts w:cs="Arial"/>
                <w:color w:val="595959" w:themeColor="text1" w:themeTint="A6"/>
              </w:rPr>
              <w:t>Based on i</w:t>
            </w:r>
            <w:r w:rsidR="00DC3BC5" w:rsidRPr="006141A9">
              <w:rPr>
                <w:rFonts w:cs="Arial"/>
                <w:color w:val="595959" w:themeColor="text1" w:themeTint="A6"/>
              </w:rPr>
              <w:t xml:space="preserve">nput received from consultation groups at the </w:t>
            </w:r>
            <w:r w:rsidR="00DC3BC5" w:rsidRPr="006141A9">
              <w:rPr>
                <w:rFonts w:cs="Arial"/>
                <w:b/>
                <w:bCs/>
                <w:color w:val="595959" w:themeColor="text1" w:themeTint="A6"/>
              </w:rPr>
              <w:t>business case</w:t>
            </w:r>
            <w:r w:rsidR="00DC3BC5" w:rsidRPr="006141A9">
              <w:rPr>
                <w:rFonts w:cs="Arial"/>
                <w:color w:val="595959" w:themeColor="text1" w:themeTint="A6"/>
              </w:rPr>
              <w:t xml:space="preserve"> stage</w:t>
            </w:r>
            <w:r w:rsidR="002A1179" w:rsidRPr="006141A9">
              <w:rPr>
                <w:rFonts w:cs="Arial"/>
                <w:color w:val="595959" w:themeColor="text1" w:themeTint="A6"/>
              </w:rPr>
              <w:t>, added</w:t>
            </w:r>
            <w:r w:rsidR="00DF53AC" w:rsidRPr="006141A9">
              <w:rPr>
                <w:rFonts w:cs="Arial"/>
                <w:color w:val="595959" w:themeColor="text1" w:themeTint="A6"/>
              </w:rPr>
              <w:t xml:space="preserve"> </w:t>
            </w:r>
            <w:r w:rsidR="006A15CF" w:rsidRPr="006141A9">
              <w:rPr>
                <w:rFonts w:cs="Arial"/>
                <w:color w:val="595959" w:themeColor="text1" w:themeTint="A6"/>
              </w:rPr>
              <w:t xml:space="preserve">actions </w:t>
            </w:r>
            <w:r w:rsidR="002A1179" w:rsidRPr="006141A9">
              <w:rPr>
                <w:rFonts w:cs="Arial"/>
                <w:color w:val="595959" w:themeColor="text1" w:themeTint="A6"/>
              </w:rPr>
              <w:t>under</w:t>
            </w:r>
            <w:r w:rsidR="005D011D" w:rsidRPr="006141A9">
              <w:rPr>
                <w:rFonts w:cs="Arial"/>
                <w:color w:val="595959" w:themeColor="text1" w:themeTint="A6"/>
              </w:rPr>
              <w:t xml:space="preserve"> the gender section</w:t>
            </w:r>
            <w:r w:rsidR="006A15CF" w:rsidRPr="006141A9">
              <w:rPr>
                <w:rFonts w:cs="Arial"/>
                <w:color w:val="595959" w:themeColor="text1" w:themeTint="A6"/>
              </w:rPr>
              <w:t xml:space="preserve"> </w:t>
            </w: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7469A5A8" w:rsidR="00A92AF3" w:rsidRPr="006141A9" w:rsidRDefault="005D011D" w:rsidP="00823025">
            <w:pPr>
              <w:rPr>
                <w:rFonts w:cs="Arial"/>
                <w:color w:val="595959" w:themeColor="text1" w:themeTint="A6"/>
              </w:rPr>
            </w:pPr>
            <w:bookmarkStart w:id="13" w:name="_Int_OETFIBoY"/>
            <w:r w:rsidRPr="006141A9">
              <w:rPr>
                <w:rFonts w:cs="Arial"/>
                <w:color w:val="595959" w:themeColor="text1" w:themeTint="A6"/>
              </w:rPr>
              <w:t>E.g.</w:t>
            </w:r>
            <w:bookmarkEnd w:id="13"/>
            <w:r w:rsidRPr="006141A9">
              <w:rPr>
                <w:rFonts w:cs="Arial"/>
                <w:color w:val="595959" w:themeColor="text1" w:themeTint="A6"/>
              </w:rPr>
              <w:t xml:space="preserve"> Based on input received from </w:t>
            </w:r>
            <w:r w:rsidR="008318EE" w:rsidRPr="006141A9">
              <w:rPr>
                <w:rFonts w:cs="Arial"/>
                <w:color w:val="595959" w:themeColor="text1" w:themeTint="A6"/>
              </w:rPr>
              <w:t xml:space="preserve">x at the </w:t>
            </w:r>
            <w:r w:rsidR="00E5595D" w:rsidRPr="006141A9">
              <w:rPr>
                <w:rFonts w:cs="Arial"/>
                <w:b/>
                <w:bCs/>
                <w:color w:val="595959" w:themeColor="text1" w:themeTint="A6"/>
              </w:rPr>
              <w:t>announcement of opportunity</w:t>
            </w:r>
            <w:r w:rsidR="008318EE" w:rsidRPr="006141A9">
              <w:rPr>
                <w:rFonts w:cs="Arial"/>
                <w:color w:val="595959" w:themeColor="text1" w:themeTint="A6"/>
              </w:rPr>
              <w:t xml:space="preserve"> stage, added/removed</w:t>
            </w:r>
            <w:r w:rsidR="00C74DB4" w:rsidRPr="006141A9">
              <w:rPr>
                <w:rFonts w:cs="Arial"/>
                <w:color w:val="595959" w:themeColor="text1" w:themeTint="A6"/>
              </w:rPr>
              <w:t>/edited</w:t>
            </w:r>
            <w:r w:rsidR="008318EE" w:rsidRPr="006141A9">
              <w:rPr>
                <w:rFonts w:cs="Arial"/>
                <w:color w:val="595959" w:themeColor="text1" w:themeTint="A6"/>
              </w:rPr>
              <w:t xml:space="preserve"> x</w:t>
            </w: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1B5EA22B" w:rsidR="00CE3404" w:rsidRPr="006141A9" w:rsidRDefault="009558A5" w:rsidP="00823025">
            <w:pPr>
              <w:rPr>
                <w:rFonts w:cs="Arial"/>
                <w:color w:val="595959" w:themeColor="text1" w:themeTint="A6"/>
              </w:rPr>
            </w:pPr>
            <w:bookmarkStart w:id="14" w:name="_Int_RZ4KqPoV"/>
            <w:r w:rsidRPr="006141A9">
              <w:rPr>
                <w:rFonts w:cs="Arial"/>
                <w:color w:val="595959" w:themeColor="text1" w:themeTint="A6"/>
              </w:rPr>
              <w:t>E.g.</w:t>
            </w:r>
            <w:bookmarkEnd w:id="14"/>
            <w:r w:rsidRPr="006141A9">
              <w:rPr>
                <w:rFonts w:cs="Arial"/>
                <w:color w:val="595959" w:themeColor="text1" w:themeTint="A6"/>
              </w:rPr>
              <w:t xml:space="preserve"> Based on input received from x at the </w:t>
            </w:r>
            <w:r w:rsidR="00B70661" w:rsidRPr="006141A9">
              <w:rPr>
                <w:rFonts w:cs="Arial"/>
                <w:b/>
                <w:bCs/>
                <w:color w:val="595959" w:themeColor="text1" w:themeTint="A6"/>
              </w:rPr>
              <w:t>investment authorisation</w:t>
            </w:r>
            <w:r w:rsidRPr="006141A9">
              <w:rPr>
                <w:rFonts w:cs="Arial"/>
                <w:color w:val="595959" w:themeColor="text1" w:themeTint="A6"/>
              </w:rPr>
              <w:t xml:space="preserve"> stage, added/removed/edited x</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5" w:name="_Toc126841213"/>
      <w:r>
        <w:t>Action plan</w:t>
      </w:r>
      <w:bookmarkEnd w:id="15"/>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48F0D04B" w:rsidR="004E69F3" w:rsidRPr="004E69F3" w:rsidRDefault="002545BA" w:rsidP="004E69F3">
            <w:r>
              <w:t>Pre-</w:t>
            </w:r>
            <w:r w:rsidR="00790E20">
              <w:t>announcement</w:t>
            </w:r>
          </w:p>
        </w:tc>
        <w:tc>
          <w:tcPr>
            <w:tcW w:w="2934" w:type="dxa"/>
          </w:tcPr>
          <w:p w14:paraId="4C3B4719" w14:textId="73B02A5B" w:rsidR="004E69F3" w:rsidRPr="004E69F3" w:rsidRDefault="008766A9" w:rsidP="004E69F3">
            <w:r>
              <w:t>18/6/2024</w:t>
            </w:r>
          </w:p>
        </w:tc>
        <w:tc>
          <w:tcPr>
            <w:tcW w:w="2935" w:type="dxa"/>
          </w:tcPr>
          <w:p w14:paraId="1923729C" w14:textId="76AA49CB" w:rsidR="004E69F3" w:rsidRPr="004E69F3" w:rsidRDefault="008766A9" w:rsidP="004E69F3">
            <w:r>
              <w:t>Zaffie Cox</w:t>
            </w:r>
          </w:p>
        </w:tc>
        <w:tc>
          <w:tcPr>
            <w:tcW w:w="2935" w:type="dxa"/>
          </w:tcPr>
          <w:p w14:paraId="7FF08D0E" w14:textId="394773A3" w:rsidR="00E12DE3" w:rsidRPr="004E69F3" w:rsidRDefault="008766A9" w:rsidP="004E69F3">
            <w:r>
              <w:t>ongoing</w:t>
            </w:r>
          </w:p>
        </w:tc>
        <w:tc>
          <w:tcPr>
            <w:tcW w:w="2935" w:type="dxa"/>
          </w:tcPr>
          <w:p w14:paraId="4A604FBE" w14:textId="2A1857DE" w:rsidR="00E12DE3" w:rsidRPr="004E69F3" w:rsidRDefault="008766A9" w:rsidP="004E69F3">
            <w:r>
              <w:t xml:space="preserve">Inform the community to raise awareness of call coming in August </w:t>
            </w:r>
            <w:r w:rsidR="00790E20">
              <w:t>–</w:t>
            </w:r>
            <w:r>
              <w:t xml:space="preserve"> avoids</w:t>
            </w:r>
            <w:r w:rsidR="00790E20">
              <w:t xml:space="preserve"> people only finding out during the holidays</w:t>
            </w:r>
          </w:p>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Zaffie Cox - EPSRC UKRI" w:date="2024-06-11T14:19:00Z" w:initials="ZCEU">
    <w:p w14:paraId="6430246E" w14:textId="77777777" w:rsidR="00723E5D" w:rsidRDefault="00723E5D" w:rsidP="003B754C">
      <w:pPr>
        <w:pStyle w:val="CommentText"/>
      </w:pPr>
      <w:r>
        <w:rPr>
          <w:rStyle w:val="CommentReference"/>
        </w:rPr>
        <w:annotationRef/>
      </w:r>
      <w:r>
        <w:t>Need to get Alex's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02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2DB5D" w16cex:dateUtc="2024-06-11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0246E" w16cid:durableId="2A12D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707B" w14:textId="77777777" w:rsidR="00AA5190" w:rsidRDefault="00AA5190" w:rsidP="001F62C7">
      <w:r>
        <w:separator/>
      </w:r>
    </w:p>
  </w:endnote>
  <w:endnote w:type="continuationSeparator" w:id="0">
    <w:p w14:paraId="04E77ED1" w14:textId="77777777" w:rsidR="00AA5190" w:rsidRDefault="00AA5190" w:rsidP="001F62C7">
      <w:r>
        <w:continuationSeparator/>
      </w:r>
    </w:p>
  </w:endnote>
  <w:endnote w:type="continuationNotice" w:id="1">
    <w:p w14:paraId="46582353" w14:textId="77777777" w:rsidR="00AA5190" w:rsidRDefault="00AA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A116AC"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2855" w14:textId="77777777" w:rsidR="00AA5190" w:rsidRDefault="00AA5190" w:rsidP="001F62C7">
      <w:r>
        <w:separator/>
      </w:r>
    </w:p>
  </w:footnote>
  <w:footnote w:type="continuationSeparator" w:id="0">
    <w:p w14:paraId="4DD451D0" w14:textId="77777777" w:rsidR="00AA5190" w:rsidRDefault="00AA5190" w:rsidP="001F62C7">
      <w:r>
        <w:continuationSeparator/>
      </w:r>
    </w:p>
  </w:footnote>
  <w:footnote w:type="continuationNotice" w:id="1">
    <w:p w14:paraId="500D6BEC" w14:textId="77777777" w:rsidR="00AA5190" w:rsidRDefault="00AA5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lj5prxqh" int2:invalidationBookmarkName="" int2:hashCode="+kp6Fw9wdVYMmK" int2:id="J5H58pbN">
      <int2:state int2:value="Rejected" int2:type="AugLoop_Text_Critique"/>
    </int2:bookmark>
    <int2:bookmark int2:bookmarkName="_Int_nwq7IJWx" int2:invalidationBookmarkName="" int2:hashCode="Qd1yCD3HaU895g" int2:id="u9MmAHgm">
      <int2:state int2:value="Rejected" int2:type="AugLoop_Text_Critique"/>
    </int2:bookmark>
    <int2:bookmark int2:bookmarkName="_Int_OETFIBoY" int2:invalidationBookmarkName="" int2:hashCode="+kp6Fw9wdVYMmK" int2:id="lLSqScZ8">
      <int2:state int2:value="Rejected" int2:type="AugLoop_Text_Critique"/>
    </int2:bookmark>
    <int2:bookmark int2:bookmarkName="_Int_RZ4KqPoV" int2:invalidationBookmarkName="" int2:hashCode="+kp6Fw9wdVYMmK" int2:id="0kXmUS8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1"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5"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6"/>
  </w:num>
  <w:num w:numId="2" w16cid:durableId="1233352261">
    <w:abstractNumId w:val="28"/>
  </w:num>
  <w:num w:numId="3" w16cid:durableId="1498153067">
    <w:abstractNumId w:val="27"/>
  </w:num>
  <w:num w:numId="4" w16cid:durableId="1864858693">
    <w:abstractNumId w:val="18"/>
  </w:num>
  <w:num w:numId="5" w16cid:durableId="1257593104">
    <w:abstractNumId w:val="4"/>
  </w:num>
  <w:num w:numId="6" w16cid:durableId="1740906995">
    <w:abstractNumId w:val="20"/>
  </w:num>
  <w:num w:numId="7" w16cid:durableId="1142964855">
    <w:abstractNumId w:val="21"/>
  </w:num>
  <w:num w:numId="8" w16cid:durableId="1783718424">
    <w:abstractNumId w:val="10"/>
  </w:num>
  <w:num w:numId="9" w16cid:durableId="1961525059">
    <w:abstractNumId w:val="5"/>
  </w:num>
  <w:num w:numId="10" w16cid:durableId="1588004861">
    <w:abstractNumId w:val="12"/>
  </w:num>
  <w:num w:numId="11" w16cid:durableId="1802116982">
    <w:abstractNumId w:val="1"/>
  </w:num>
  <w:num w:numId="12" w16cid:durableId="1697266660">
    <w:abstractNumId w:val="6"/>
  </w:num>
  <w:num w:numId="13" w16cid:durableId="1812675381">
    <w:abstractNumId w:val="22"/>
  </w:num>
  <w:num w:numId="14" w16cid:durableId="1231500762">
    <w:abstractNumId w:val="7"/>
  </w:num>
  <w:num w:numId="15" w16cid:durableId="1329283788">
    <w:abstractNumId w:val="17"/>
  </w:num>
  <w:num w:numId="16" w16cid:durableId="1436631320">
    <w:abstractNumId w:val="3"/>
  </w:num>
  <w:num w:numId="17" w16cid:durableId="24256471">
    <w:abstractNumId w:val="26"/>
  </w:num>
  <w:num w:numId="18" w16cid:durableId="49616346">
    <w:abstractNumId w:val="11"/>
  </w:num>
  <w:num w:numId="19" w16cid:durableId="2072649859">
    <w:abstractNumId w:val="15"/>
  </w:num>
  <w:num w:numId="20" w16cid:durableId="84036576">
    <w:abstractNumId w:val="14"/>
  </w:num>
  <w:num w:numId="21" w16cid:durableId="1074283147">
    <w:abstractNumId w:val="2"/>
  </w:num>
  <w:num w:numId="22" w16cid:durableId="1205562755">
    <w:abstractNumId w:val="9"/>
  </w:num>
  <w:num w:numId="23" w16cid:durableId="1870099735">
    <w:abstractNumId w:val="19"/>
  </w:num>
  <w:num w:numId="24" w16cid:durableId="91585365">
    <w:abstractNumId w:val="13"/>
  </w:num>
  <w:num w:numId="25" w16cid:durableId="476261141">
    <w:abstractNumId w:val="24"/>
  </w:num>
  <w:num w:numId="26" w16cid:durableId="2017152041">
    <w:abstractNumId w:val="25"/>
  </w:num>
  <w:num w:numId="27" w16cid:durableId="437915329">
    <w:abstractNumId w:val="0"/>
  </w:num>
  <w:num w:numId="28" w16cid:durableId="534387910">
    <w:abstractNumId w:val="8"/>
  </w:num>
  <w:num w:numId="29" w16cid:durableId="772630319">
    <w:abstractNumId w:val="23"/>
  </w:num>
  <w:num w:numId="30" w16cid:durableId="59154740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ffie Cox - EPSRC UKRI">
    <w15:presenceInfo w15:providerId="AD" w15:userId="S::Zaffie.Cox@epsrc.ukri.org::034f7511-ab8a-4453-a74f-6dffe248b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372B"/>
    <w:rsid w:val="00006BC3"/>
    <w:rsid w:val="00017BB8"/>
    <w:rsid w:val="00020E24"/>
    <w:rsid w:val="00022608"/>
    <w:rsid w:val="0002469E"/>
    <w:rsid w:val="00027E5D"/>
    <w:rsid w:val="000324F2"/>
    <w:rsid w:val="00032705"/>
    <w:rsid w:val="00045115"/>
    <w:rsid w:val="00046F3D"/>
    <w:rsid w:val="000503E4"/>
    <w:rsid w:val="00050BF5"/>
    <w:rsid w:val="000515FD"/>
    <w:rsid w:val="00051A18"/>
    <w:rsid w:val="00066C99"/>
    <w:rsid w:val="000704E7"/>
    <w:rsid w:val="0007194F"/>
    <w:rsid w:val="00072A45"/>
    <w:rsid w:val="00073FD6"/>
    <w:rsid w:val="00080550"/>
    <w:rsid w:val="000858E1"/>
    <w:rsid w:val="000A0D2D"/>
    <w:rsid w:val="000A6221"/>
    <w:rsid w:val="000B1F3C"/>
    <w:rsid w:val="000B2FD9"/>
    <w:rsid w:val="000B5163"/>
    <w:rsid w:val="000C693C"/>
    <w:rsid w:val="000D0B9C"/>
    <w:rsid w:val="000D0DD2"/>
    <w:rsid w:val="000D3769"/>
    <w:rsid w:val="000D42B6"/>
    <w:rsid w:val="000E0221"/>
    <w:rsid w:val="000E0852"/>
    <w:rsid w:val="000E355A"/>
    <w:rsid w:val="000E7274"/>
    <w:rsid w:val="000F492E"/>
    <w:rsid w:val="000F4DF2"/>
    <w:rsid w:val="000F6E23"/>
    <w:rsid w:val="000F772F"/>
    <w:rsid w:val="0010262F"/>
    <w:rsid w:val="0010633F"/>
    <w:rsid w:val="0011641B"/>
    <w:rsid w:val="00117981"/>
    <w:rsid w:val="00117A48"/>
    <w:rsid w:val="001203E0"/>
    <w:rsid w:val="0013632F"/>
    <w:rsid w:val="001363B7"/>
    <w:rsid w:val="00145861"/>
    <w:rsid w:val="00145F3E"/>
    <w:rsid w:val="00147D1C"/>
    <w:rsid w:val="00147D57"/>
    <w:rsid w:val="00153C0C"/>
    <w:rsid w:val="00157DDA"/>
    <w:rsid w:val="0016053A"/>
    <w:rsid w:val="00160AE4"/>
    <w:rsid w:val="00160F2E"/>
    <w:rsid w:val="00162090"/>
    <w:rsid w:val="00167266"/>
    <w:rsid w:val="0016740B"/>
    <w:rsid w:val="0016753E"/>
    <w:rsid w:val="00175377"/>
    <w:rsid w:val="00177E62"/>
    <w:rsid w:val="00184CF9"/>
    <w:rsid w:val="001873CD"/>
    <w:rsid w:val="001909DA"/>
    <w:rsid w:val="00191A47"/>
    <w:rsid w:val="00196868"/>
    <w:rsid w:val="001A6FE6"/>
    <w:rsid w:val="001B1487"/>
    <w:rsid w:val="001B3F32"/>
    <w:rsid w:val="001B69FB"/>
    <w:rsid w:val="001C0266"/>
    <w:rsid w:val="001C1528"/>
    <w:rsid w:val="001C3882"/>
    <w:rsid w:val="001D4906"/>
    <w:rsid w:val="001F071C"/>
    <w:rsid w:val="001F1337"/>
    <w:rsid w:val="001F62C7"/>
    <w:rsid w:val="00204002"/>
    <w:rsid w:val="00204928"/>
    <w:rsid w:val="00205539"/>
    <w:rsid w:val="00205A3B"/>
    <w:rsid w:val="00221D0E"/>
    <w:rsid w:val="00222AE0"/>
    <w:rsid w:val="00223B75"/>
    <w:rsid w:val="0022428B"/>
    <w:rsid w:val="0022472B"/>
    <w:rsid w:val="002268A6"/>
    <w:rsid w:val="00232FE1"/>
    <w:rsid w:val="0024011F"/>
    <w:rsid w:val="00243731"/>
    <w:rsid w:val="00245D51"/>
    <w:rsid w:val="00245F1C"/>
    <w:rsid w:val="002545BA"/>
    <w:rsid w:val="00255DAD"/>
    <w:rsid w:val="00256C52"/>
    <w:rsid w:val="002645B9"/>
    <w:rsid w:val="00265049"/>
    <w:rsid w:val="00270EFB"/>
    <w:rsid w:val="00271AE8"/>
    <w:rsid w:val="002742A9"/>
    <w:rsid w:val="002803CC"/>
    <w:rsid w:val="00281130"/>
    <w:rsid w:val="00286414"/>
    <w:rsid w:val="00291F09"/>
    <w:rsid w:val="002954F3"/>
    <w:rsid w:val="0029568A"/>
    <w:rsid w:val="002A0A35"/>
    <w:rsid w:val="002A1179"/>
    <w:rsid w:val="002A31D8"/>
    <w:rsid w:val="002A4918"/>
    <w:rsid w:val="002A677D"/>
    <w:rsid w:val="002A6AB5"/>
    <w:rsid w:val="002A74C4"/>
    <w:rsid w:val="002B3AE8"/>
    <w:rsid w:val="002B75EC"/>
    <w:rsid w:val="002D4671"/>
    <w:rsid w:val="002E208A"/>
    <w:rsid w:val="002E40B6"/>
    <w:rsid w:val="002E71FE"/>
    <w:rsid w:val="003024E3"/>
    <w:rsid w:val="00312B2C"/>
    <w:rsid w:val="003238E2"/>
    <w:rsid w:val="00324F56"/>
    <w:rsid w:val="003254F7"/>
    <w:rsid w:val="00330BB9"/>
    <w:rsid w:val="00332034"/>
    <w:rsid w:val="00333561"/>
    <w:rsid w:val="00335AAC"/>
    <w:rsid w:val="00337E44"/>
    <w:rsid w:val="00341B6C"/>
    <w:rsid w:val="003429DB"/>
    <w:rsid w:val="00353C2D"/>
    <w:rsid w:val="00365154"/>
    <w:rsid w:val="00365F49"/>
    <w:rsid w:val="00366242"/>
    <w:rsid w:val="00366A04"/>
    <w:rsid w:val="00371440"/>
    <w:rsid w:val="00371486"/>
    <w:rsid w:val="00372567"/>
    <w:rsid w:val="003773A2"/>
    <w:rsid w:val="00386A2D"/>
    <w:rsid w:val="00393857"/>
    <w:rsid w:val="0039499A"/>
    <w:rsid w:val="003A451F"/>
    <w:rsid w:val="003A6AEF"/>
    <w:rsid w:val="003B4504"/>
    <w:rsid w:val="003B4811"/>
    <w:rsid w:val="003C6C06"/>
    <w:rsid w:val="003C7440"/>
    <w:rsid w:val="003D1233"/>
    <w:rsid w:val="003D5815"/>
    <w:rsid w:val="003E2FA2"/>
    <w:rsid w:val="003E66D2"/>
    <w:rsid w:val="003E6CCA"/>
    <w:rsid w:val="003F65AA"/>
    <w:rsid w:val="00403896"/>
    <w:rsid w:val="00403B73"/>
    <w:rsid w:val="004120CF"/>
    <w:rsid w:val="0041753F"/>
    <w:rsid w:val="00417581"/>
    <w:rsid w:val="00417D53"/>
    <w:rsid w:val="004216C0"/>
    <w:rsid w:val="0044126B"/>
    <w:rsid w:val="00443642"/>
    <w:rsid w:val="00443CEC"/>
    <w:rsid w:val="00444933"/>
    <w:rsid w:val="00454760"/>
    <w:rsid w:val="0045533B"/>
    <w:rsid w:val="0045539A"/>
    <w:rsid w:val="004614FA"/>
    <w:rsid w:val="00464FE4"/>
    <w:rsid w:val="00465265"/>
    <w:rsid w:val="004654D4"/>
    <w:rsid w:val="0046653F"/>
    <w:rsid w:val="00473963"/>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D730D"/>
    <w:rsid w:val="004E0F63"/>
    <w:rsid w:val="004E69F3"/>
    <w:rsid w:val="004F2C29"/>
    <w:rsid w:val="004F733A"/>
    <w:rsid w:val="00504021"/>
    <w:rsid w:val="00507DA2"/>
    <w:rsid w:val="00510779"/>
    <w:rsid w:val="00512F2D"/>
    <w:rsid w:val="00514B6E"/>
    <w:rsid w:val="005254D7"/>
    <w:rsid w:val="005275A7"/>
    <w:rsid w:val="005276ED"/>
    <w:rsid w:val="00535CFF"/>
    <w:rsid w:val="0053744E"/>
    <w:rsid w:val="0054026A"/>
    <w:rsid w:val="005425C4"/>
    <w:rsid w:val="00551A73"/>
    <w:rsid w:val="005560C6"/>
    <w:rsid w:val="00557395"/>
    <w:rsid w:val="00557BB2"/>
    <w:rsid w:val="00560CA0"/>
    <w:rsid w:val="005613B2"/>
    <w:rsid w:val="00570148"/>
    <w:rsid w:val="00571230"/>
    <w:rsid w:val="0057427C"/>
    <w:rsid w:val="00576514"/>
    <w:rsid w:val="0058189B"/>
    <w:rsid w:val="00583F6E"/>
    <w:rsid w:val="0058602B"/>
    <w:rsid w:val="005862CB"/>
    <w:rsid w:val="00593D7E"/>
    <w:rsid w:val="00594071"/>
    <w:rsid w:val="005A5F14"/>
    <w:rsid w:val="005B2C94"/>
    <w:rsid w:val="005B47F8"/>
    <w:rsid w:val="005B5ADA"/>
    <w:rsid w:val="005B6B88"/>
    <w:rsid w:val="005C136F"/>
    <w:rsid w:val="005C3905"/>
    <w:rsid w:val="005C5254"/>
    <w:rsid w:val="005C6A7A"/>
    <w:rsid w:val="005D011D"/>
    <w:rsid w:val="005D41CB"/>
    <w:rsid w:val="005D5760"/>
    <w:rsid w:val="005E667E"/>
    <w:rsid w:val="005F105F"/>
    <w:rsid w:val="005F1BAA"/>
    <w:rsid w:val="005F1F85"/>
    <w:rsid w:val="005F39F3"/>
    <w:rsid w:val="005F6B77"/>
    <w:rsid w:val="00600415"/>
    <w:rsid w:val="00606EA0"/>
    <w:rsid w:val="0060784B"/>
    <w:rsid w:val="00611994"/>
    <w:rsid w:val="00611A10"/>
    <w:rsid w:val="0061372D"/>
    <w:rsid w:val="006141A9"/>
    <w:rsid w:val="0061611D"/>
    <w:rsid w:val="00621EBB"/>
    <w:rsid w:val="006220C1"/>
    <w:rsid w:val="00623942"/>
    <w:rsid w:val="00623DB3"/>
    <w:rsid w:val="006249E8"/>
    <w:rsid w:val="00625322"/>
    <w:rsid w:val="00627F46"/>
    <w:rsid w:val="006317C0"/>
    <w:rsid w:val="00632AC0"/>
    <w:rsid w:val="0063316D"/>
    <w:rsid w:val="006358A7"/>
    <w:rsid w:val="0064295B"/>
    <w:rsid w:val="006430D3"/>
    <w:rsid w:val="006653E8"/>
    <w:rsid w:val="006708AE"/>
    <w:rsid w:val="00681E05"/>
    <w:rsid w:val="00694BAD"/>
    <w:rsid w:val="006977EF"/>
    <w:rsid w:val="006A15CF"/>
    <w:rsid w:val="006A6FE8"/>
    <w:rsid w:val="006B1684"/>
    <w:rsid w:val="006B479D"/>
    <w:rsid w:val="006B6975"/>
    <w:rsid w:val="006C3DA1"/>
    <w:rsid w:val="006D2520"/>
    <w:rsid w:val="006F16C9"/>
    <w:rsid w:val="006F2634"/>
    <w:rsid w:val="006F5AF8"/>
    <w:rsid w:val="00700404"/>
    <w:rsid w:val="00712D10"/>
    <w:rsid w:val="00717EAF"/>
    <w:rsid w:val="00723E5D"/>
    <w:rsid w:val="0072547E"/>
    <w:rsid w:val="0072698E"/>
    <w:rsid w:val="00726B57"/>
    <w:rsid w:val="007349BB"/>
    <w:rsid w:val="00735627"/>
    <w:rsid w:val="00735EA4"/>
    <w:rsid w:val="00745491"/>
    <w:rsid w:val="00747DA7"/>
    <w:rsid w:val="007547A1"/>
    <w:rsid w:val="00756177"/>
    <w:rsid w:val="00763431"/>
    <w:rsid w:val="00764DD6"/>
    <w:rsid w:val="00767989"/>
    <w:rsid w:val="007723B9"/>
    <w:rsid w:val="00782F42"/>
    <w:rsid w:val="00790E20"/>
    <w:rsid w:val="00792240"/>
    <w:rsid w:val="00794187"/>
    <w:rsid w:val="00797FB3"/>
    <w:rsid w:val="007A2B49"/>
    <w:rsid w:val="007A3DBC"/>
    <w:rsid w:val="007A49BD"/>
    <w:rsid w:val="007B45A5"/>
    <w:rsid w:val="007B6C8A"/>
    <w:rsid w:val="007C34DC"/>
    <w:rsid w:val="007C366B"/>
    <w:rsid w:val="007C3B90"/>
    <w:rsid w:val="007C49C7"/>
    <w:rsid w:val="007C4B67"/>
    <w:rsid w:val="007C786B"/>
    <w:rsid w:val="007C7B1B"/>
    <w:rsid w:val="007D617A"/>
    <w:rsid w:val="007D72ED"/>
    <w:rsid w:val="007E2393"/>
    <w:rsid w:val="007E57FF"/>
    <w:rsid w:val="007F6BEC"/>
    <w:rsid w:val="00801CB4"/>
    <w:rsid w:val="00802761"/>
    <w:rsid w:val="00802E1D"/>
    <w:rsid w:val="00805FC4"/>
    <w:rsid w:val="00810D83"/>
    <w:rsid w:val="00816D49"/>
    <w:rsid w:val="00823025"/>
    <w:rsid w:val="0082570C"/>
    <w:rsid w:val="008318EE"/>
    <w:rsid w:val="00840F8E"/>
    <w:rsid w:val="008479DB"/>
    <w:rsid w:val="008506BC"/>
    <w:rsid w:val="008518F0"/>
    <w:rsid w:val="008520F6"/>
    <w:rsid w:val="0085245C"/>
    <w:rsid w:val="00861753"/>
    <w:rsid w:val="0086585C"/>
    <w:rsid w:val="00871251"/>
    <w:rsid w:val="00871C18"/>
    <w:rsid w:val="00871C4D"/>
    <w:rsid w:val="008766A9"/>
    <w:rsid w:val="00877DAB"/>
    <w:rsid w:val="00880F6F"/>
    <w:rsid w:val="0088139B"/>
    <w:rsid w:val="00881C0D"/>
    <w:rsid w:val="008879EC"/>
    <w:rsid w:val="00890D1C"/>
    <w:rsid w:val="00890D76"/>
    <w:rsid w:val="008960FD"/>
    <w:rsid w:val="008A0174"/>
    <w:rsid w:val="008A1D09"/>
    <w:rsid w:val="008B1666"/>
    <w:rsid w:val="008B6482"/>
    <w:rsid w:val="008C5EC0"/>
    <w:rsid w:val="008D63DC"/>
    <w:rsid w:val="008E08C3"/>
    <w:rsid w:val="008E2108"/>
    <w:rsid w:val="008E3656"/>
    <w:rsid w:val="008E3B5B"/>
    <w:rsid w:val="008F1E25"/>
    <w:rsid w:val="008F712A"/>
    <w:rsid w:val="009033A8"/>
    <w:rsid w:val="009035F1"/>
    <w:rsid w:val="00917A23"/>
    <w:rsid w:val="00917B28"/>
    <w:rsid w:val="0092130F"/>
    <w:rsid w:val="00926C3E"/>
    <w:rsid w:val="00934EEC"/>
    <w:rsid w:val="00935103"/>
    <w:rsid w:val="00937F20"/>
    <w:rsid w:val="009436B3"/>
    <w:rsid w:val="00944022"/>
    <w:rsid w:val="009448CC"/>
    <w:rsid w:val="00947B85"/>
    <w:rsid w:val="00947C90"/>
    <w:rsid w:val="00950DA2"/>
    <w:rsid w:val="00954531"/>
    <w:rsid w:val="009558A5"/>
    <w:rsid w:val="009573BB"/>
    <w:rsid w:val="00964B96"/>
    <w:rsid w:val="00970DE2"/>
    <w:rsid w:val="0097613A"/>
    <w:rsid w:val="00977FD9"/>
    <w:rsid w:val="009813BA"/>
    <w:rsid w:val="00983A21"/>
    <w:rsid w:val="009853E2"/>
    <w:rsid w:val="00996E0A"/>
    <w:rsid w:val="00996FA7"/>
    <w:rsid w:val="00997099"/>
    <w:rsid w:val="009A3578"/>
    <w:rsid w:val="009A5E6A"/>
    <w:rsid w:val="009A6026"/>
    <w:rsid w:val="009B0F8F"/>
    <w:rsid w:val="009C31B3"/>
    <w:rsid w:val="009C348D"/>
    <w:rsid w:val="009C37C0"/>
    <w:rsid w:val="009C40BD"/>
    <w:rsid w:val="009D074C"/>
    <w:rsid w:val="009D0794"/>
    <w:rsid w:val="009D0F8E"/>
    <w:rsid w:val="009D1E3B"/>
    <w:rsid w:val="009D4539"/>
    <w:rsid w:val="009D79DE"/>
    <w:rsid w:val="009E0617"/>
    <w:rsid w:val="009E07B1"/>
    <w:rsid w:val="009E7A90"/>
    <w:rsid w:val="00A068E1"/>
    <w:rsid w:val="00A10000"/>
    <w:rsid w:val="00A114E4"/>
    <w:rsid w:val="00A116AC"/>
    <w:rsid w:val="00A179C8"/>
    <w:rsid w:val="00A2000F"/>
    <w:rsid w:val="00A22FD9"/>
    <w:rsid w:val="00A245B3"/>
    <w:rsid w:val="00A327BC"/>
    <w:rsid w:val="00A34FB3"/>
    <w:rsid w:val="00A3522F"/>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FFC"/>
    <w:rsid w:val="00A91240"/>
    <w:rsid w:val="00A92AF3"/>
    <w:rsid w:val="00A93B94"/>
    <w:rsid w:val="00A93E49"/>
    <w:rsid w:val="00A9520F"/>
    <w:rsid w:val="00A960B4"/>
    <w:rsid w:val="00A97ECF"/>
    <w:rsid w:val="00AA158F"/>
    <w:rsid w:val="00AA4889"/>
    <w:rsid w:val="00AA4939"/>
    <w:rsid w:val="00AA4948"/>
    <w:rsid w:val="00AA5190"/>
    <w:rsid w:val="00AB1034"/>
    <w:rsid w:val="00AB1AE0"/>
    <w:rsid w:val="00AB5DD8"/>
    <w:rsid w:val="00AB5E06"/>
    <w:rsid w:val="00AB6A45"/>
    <w:rsid w:val="00AB6C46"/>
    <w:rsid w:val="00AC4840"/>
    <w:rsid w:val="00AC6E64"/>
    <w:rsid w:val="00AD423C"/>
    <w:rsid w:val="00AD71EF"/>
    <w:rsid w:val="00AE2C3F"/>
    <w:rsid w:val="00B04880"/>
    <w:rsid w:val="00B054D1"/>
    <w:rsid w:val="00B05659"/>
    <w:rsid w:val="00B062EA"/>
    <w:rsid w:val="00B06671"/>
    <w:rsid w:val="00B12B57"/>
    <w:rsid w:val="00B16849"/>
    <w:rsid w:val="00B2609F"/>
    <w:rsid w:val="00B32541"/>
    <w:rsid w:val="00B32C21"/>
    <w:rsid w:val="00B435F3"/>
    <w:rsid w:val="00B442D5"/>
    <w:rsid w:val="00B465F8"/>
    <w:rsid w:val="00B55BD6"/>
    <w:rsid w:val="00B567AC"/>
    <w:rsid w:val="00B70661"/>
    <w:rsid w:val="00B71B1F"/>
    <w:rsid w:val="00B75311"/>
    <w:rsid w:val="00B7755E"/>
    <w:rsid w:val="00B87A8D"/>
    <w:rsid w:val="00B90D95"/>
    <w:rsid w:val="00B925E0"/>
    <w:rsid w:val="00B976A1"/>
    <w:rsid w:val="00B97C9F"/>
    <w:rsid w:val="00BA150C"/>
    <w:rsid w:val="00BA226A"/>
    <w:rsid w:val="00BA4E6E"/>
    <w:rsid w:val="00BA510F"/>
    <w:rsid w:val="00BA6CC7"/>
    <w:rsid w:val="00BA6CF2"/>
    <w:rsid w:val="00BB1393"/>
    <w:rsid w:val="00BB4B26"/>
    <w:rsid w:val="00BC665D"/>
    <w:rsid w:val="00BD3DD5"/>
    <w:rsid w:val="00BD3F77"/>
    <w:rsid w:val="00BE1795"/>
    <w:rsid w:val="00BE17E4"/>
    <w:rsid w:val="00BE1BA7"/>
    <w:rsid w:val="00BE2B9C"/>
    <w:rsid w:val="00BE3658"/>
    <w:rsid w:val="00BE7573"/>
    <w:rsid w:val="00BF043D"/>
    <w:rsid w:val="00BF2B99"/>
    <w:rsid w:val="00BF4973"/>
    <w:rsid w:val="00C00C28"/>
    <w:rsid w:val="00C055CA"/>
    <w:rsid w:val="00C06282"/>
    <w:rsid w:val="00C062D6"/>
    <w:rsid w:val="00C13536"/>
    <w:rsid w:val="00C3198C"/>
    <w:rsid w:val="00C32B82"/>
    <w:rsid w:val="00C34CF7"/>
    <w:rsid w:val="00C36290"/>
    <w:rsid w:val="00C37C14"/>
    <w:rsid w:val="00C52561"/>
    <w:rsid w:val="00C55459"/>
    <w:rsid w:val="00C579F3"/>
    <w:rsid w:val="00C608FC"/>
    <w:rsid w:val="00C63152"/>
    <w:rsid w:val="00C634C6"/>
    <w:rsid w:val="00C669EF"/>
    <w:rsid w:val="00C744E0"/>
    <w:rsid w:val="00C74DB4"/>
    <w:rsid w:val="00C7617D"/>
    <w:rsid w:val="00C77084"/>
    <w:rsid w:val="00C8075F"/>
    <w:rsid w:val="00C81DC4"/>
    <w:rsid w:val="00C824F3"/>
    <w:rsid w:val="00C923DA"/>
    <w:rsid w:val="00C97B79"/>
    <w:rsid w:val="00C97CE3"/>
    <w:rsid w:val="00CA4892"/>
    <w:rsid w:val="00CA555C"/>
    <w:rsid w:val="00CB04B6"/>
    <w:rsid w:val="00CB1A6C"/>
    <w:rsid w:val="00CC526D"/>
    <w:rsid w:val="00CD30EB"/>
    <w:rsid w:val="00CD32EF"/>
    <w:rsid w:val="00CD3FEE"/>
    <w:rsid w:val="00CD5861"/>
    <w:rsid w:val="00CE12D1"/>
    <w:rsid w:val="00CE153C"/>
    <w:rsid w:val="00CE166A"/>
    <w:rsid w:val="00CE26E1"/>
    <w:rsid w:val="00CE3404"/>
    <w:rsid w:val="00CE54F0"/>
    <w:rsid w:val="00CE553B"/>
    <w:rsid w:val="00CE5BAC"/>
    <w:rsid w:val="00CE71D8"/>
    <w:rsid w:val="00CF12A4"/>
    <w:rsid w:val="00D00D11"/>
    <w:rsid w:val="00D10C0E"/>
    <w:rsid w:val="00D11798"/>
    <w:rsid w:val="00D12A1F"/>
    <w:rsid w:val="00D27C96"/>
    <w:rsid w:val="00D30E95"/>
    <w:rsid w:val="00D478E6"/>
    <w:rsid w:val="00D5192C"/>
    <w:rsid w:val="00D5218F"/>
    <w:rsid w:val="00D53738"/>
    <w:rsid w:val="00D55DAA"/>
    <w:rsid w:val="00D578E5"/>
    <w:rsid w:val="00D57C4E"/>
    <w:rsid w:val="00D64354"/>
    <w:rsid w:val="00D90E24"/>
    <w:rsid w:val="00D91935"/>
    <w:rsid w:val="00D9277B"/>
    <w:rsid w:val="00D95F53"/>
    <w:rsid w:val="00DA50AB"/>
    <w:rsid w:val="00DC071E"/>
    <w:rsid w:val="00DC3BC5"/>
    <w:rsid w:val="00DD2500"/>
    <w:rsid w:val="00DD2BA6"/>
    <w:rsid w:val="00DD5E59"/>
    <w:rsid w:val="00DD7248"/>
    <w:rsid w:val="00DE069B"/>
    <w:rsid w:val="00DE2085"/>
    <w:rsid w:val="00DE2D4A"/>
    <w:rsid w:val="00DE6BC3"/>
    <w:rsid w:val="00DE6DA3"/>
    <w:rsid w:val="00DF04C3"/>
    <w:rsid w:val="00DF2F23"/>
    <w:rsid w:val="00DF53AC"/>
    <w:rsid w:val="00E02262"/>
    <w:rsid w:val="00E0329C"/>
    <w:rsid w:val="00E03F66"/>
    <w:rsid w:val="00E04370"/>
    <w:rsid w:val="00E12DE3"/>
    <w:rsid w:val="00E1475E"/>
    <w:rsid w:val="00E1644D"/>
    <w:rsid w:val="00E25950"/>
    <w:rsid w:val="00E322A8"/>
    <w:rsid w:val="00E332A0"/>
    <w:rsid w:val="00E36315"/>
    <w:rsid w:val="00E4691C"/>
    <w:rsid w:val="00E51111"/>
    <w:rsid w:val="00E5595D"/>
    <w:rsid w:val="00E56CE8"/>
    <w:rsid w:val="00E60D27"/>
    <w:rsid w:val="00E66F39"/>
    <w:rsid w:val="00E72876"/>
    <w:rsid w:val="00E7682A"/>
    <w:rsid w:val="00E86422"/>
    <w:rsid w:val="00E864D1"/>
    <w:rsid w:val="00E904DF"/>
    <w:rsid w:val="00EA00B1"/>
    <w:rsid w:val="00EA0B23"/>
    <w:rsid w:val="00EC1E58"/>
    <w:rsid w:val="00EC1FD6"/>
    <w:rsid w:val="00EC32EC"/>
    <w:rsid w:val="00EC4CF5"/>
    <w:rsid w:val="00ED7525"/>
    <w:rsid w:val="00EE124D"/>
    <w:rsid w:val="00F037A9"/>
    <w:rsid w:val="00F063C2"/>
    <w:rsid w:val="00F105AB"/>
    <w:rsid w:val="00F14C9D"/>
    <w:rsid w:val="00F16013"/>
    <w:rsid w:val="00F1737B"/>
    <w:rsid w:val="00F17384"/>
    <w:rsid w:val="00F1794B"/>
    <w:rsid w:val="00F21B4A"/>
    <w:rsid w:val="00F24739"/>
    <w:rsid w:val="00F33B64"/>
    <w:rsid w:val="00F36BEA"/>
    <w:rsid w:val="00F370FA"/>
    <w:rsid w:val="00F50A94"/>
    <w:rsid w:val="00F53530"/>
    <w:rsid w:val="00F56CE9"/>
    <w:rsid w:val="00F62CDD"/>
    <w:rsid w:val="00F63338"/>
    <w:rsid w:val="00F639CE"/>
    <w:rsid w:val="00F64DD8"/>
    <w:rsid w:val="00F64EE3"/>
    <w:rsid w:val="00F76A4F"/>
    <w:rsid w:val="00F8100B"/>
    <w:rsid w:val="00F81AB0"/>
    <w:rsid w:val="00F83440"/>
    <w:rsid w:val="00F83734"/>
    <w:rsid w:val="00F850D3"/>
    <w:rsid w:val="00FA0DDA"/>
    <w:rsid w:val="00FA2BE1"/>
    <w:rsid w:val="00FA5553"/>
    <w:rsid w:val="00FB441B"/>
    <w:rsid w:val="00FB52E4"/>
    <w:rsid w:val="00FB58D0"/>
    <w:rsid w:val="00FB759F"/>
    <w:rsid w:val="00FD3173"/>
    <w:rsid w:val="00FD634C"/>
    <w:rsid w:val="00FD67CB"/>
    <w:rsid w:val="00FE05B2"/>
    <w:rsid w:val="00FE4BC7"/>
    <w:rsid w:val="00FF2666"/>
    <w:rsid w:val="00FF5C64"/>
    <w:rsid w:val="00FF6147"/>
    <w:rsid w:val="01EDA445"/>
    <w:rsid w:val="0217B2FA"/>
    <w:rsid w:val="0937908B"/>
    <w:rsid w:val="0FE6491B"/>
    <w:rsid w:val="10DA2D6D"/>
    <w:rsid w:val="14CE483A"/>
    <w:rsid w:val="15D467E5"/>
    <w:rsid w:val="195CF1EB"/>
    <w:rsid w:val="1AE060CD"/>
    <w:rsid w:val="1B3C9D92"/>
    <w:rsid w:val="1BDECBCD"/>
    <w:rsid w:val="20C07987"/>
    <w:rsid w:val="21F804F3"/>
    <w:rsid w:val="2258931A"/>
    <w:rsid w:val="2782891A"/>
    <w:rsid w:val="2E8FE3CC"/>
    <w:rsid w:val="32DE02D3"/>
    <w:rsid w:val="34264931"/>
    <w:rsid w:val="3736F7FC"/>
    <w:rsid w:val="39B8C666"/>
    <w:rsid w:val="3C80DED4"/>
    <w:rsid w:val="3DD02F92"/>
    <w:rsid w:val="3FCABECB"/>
    <w:rsid w:val="4154B5BF"/>
    <w:rsid w:val="44195F09"/>
    <w:rsid w:val="46E99FCF"/>
    <w:rsid w:val="47028A7B"/>
    <w:rsid w:val="49C5CA9A"/>
    <w:rsid w:val="4B9B1900"/>
    <w:rsid w:val="5572EE67"/>
    <w:rsid w:val="564D6BC0"/>
    <w:rsid w:val="5767D246"/>
    <w:rsid w:val="5B001B30"/>
    <w:rsid w:val="5B2981C0"/>
    <w:rsid w:val="5CF424A2"/>
    <w:rsid w:val="5E1E3AA5"/>
    <w:rsid w:val="5E88A6A8"/>
    <w:rsid w:val="5E99EC9E"/>
    <w:rsid w:val="5F0A3CE1"/>
    <w:rsid w:val="6095ADAA"/>
    <w:rsid w:val="618E0E46"/>
    <w:rsid w:val="61D08B00"/>
    <w:rsid w:val="62E386F6"/>
    <w:rsid w:val="6AEE99D9"/>
    <w:rsid w:val="741E223E"/>
    <w:rsid w:val="76A3E421"/>
    <w:rsid w:val="77018A98"/>
    <w:rsid w:val="786F0485"/>
    <w:rsid w:val="7C91A175"/>
    <w:rsid w:val="7D6E4855"/>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C9C0B1B7-2ACF-4879-8FBB-8E6E583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www.ukri.org/what-we-do/supporting-healthy-research-and-innovation-culture/equality-diversity-and-inclusion/edi-strateg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SSVJ533UJCM2-2088875932-28445</_dlc_DocId>
    <_dlc_DocIdUrl xmlns="36ebd4db-6f78-4d9b-a8bd-dda683c55855">
      <Url>https://ukri.sharepoint.com/sites/og_SP-Grants/_layouts/15/DocIdRedir.aspx?ID=SSVJ533UJCM2-2088875932-28445</Url>
      <Description>SSVJ533UJCM2-2088875932-28445</Description>
    </_dlc_DocIdUrl>
  </documentManagement>
</p:properties>
</file>

<file path=customXml/item6.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Props1.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2.xml><?xml version="1.0" encoding="utf-8"?>
<ds:datastoreItem xmlns:ds="http://schemas.openxmlformats.org/officeDocument/2006/customXml" ds:itemID="{4BEEBC67-B0B6-443E-9671-19A3A5EA0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954EC-820D-4C6A-8AD1-F21E7283BC04}">
  <ds:schemaRefs>
    <ds:schemaRef ds:uri="http://schemas.microsoft.com/sharepoint/events"/>
  </ds:schemaRefs>
</ds:datastoreItem>
</file>

<file path=customXml/itemProps4.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5.xml><?xml version="1.0" encoding="utf-8"?>
<ds:datastoreItem xmlns:ds="http://schemas.openxmlformats.org/officeDocument/2006/customXml" ds:itemID="{1E0E25C5-BD44-4E2A-939E-DD4DE970574E}">
  <ds:schemaRefs>
    <ds:schemaRef ds:uri="http://purl.org/dc/dcmitype/"/>
    <ds:schemaRef ds:uri="36ebd4db-6f78-4d9b-a8bd-dda683c55855"/>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2e24dfb7-a69e-40eb-b94f-44b9ca9c25ed"/>
    <ds:schemaRef ds:uri="http://schemas.microsoft.com/office/infopath/2007/PartnerControls"/>
    <ds:schemaRef ds:uri="http://schemas.openxmlformats.org/package/2006/metadata/core-properties"/>
    <ds:schemaRef ds:uri="4069d3dd-aad9-4e38-b1c0-16c2c423882e"/>
  </ds:schemaRefs>
</ds:datastoreItem>
</file>

<file path=customXml/itemProps6.xml><?xml version="1.0" encoding="utf-8"?>
<ds:datastoreItem xmlns:ds="http://schemas.openxmlformats.org/officeDocument/2006/customXml" ds:itemID="{39CAD6CD-4B9E-4396-A5B7-BA7965ECAE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Anne Nichol - UKRI</cp:lastModifiedBy>
  <cp:revision>2</cp:revision>
  <dcterms:created xsi:type="dcterms:W3CDTF">2024-09-19T13:09:00Z</dcterms:created>
  <dcterms:modified xsi:type="dcterms:W3CDTF">2024-09-19T13:09:00Z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9c3d2147-3956-469c-b7e0-d2e470cd840d</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ies>
</file>