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AB54" w14:textId="1E43AAF6" w:rsidR="00A82B10" w:rsidRPr="00AA6CBF" w:rsidRDefault="00AA6CBF" w:rsidP="00A12840">
      <w:pPr>
        <w:spacing w:after="160" w:line="320" w:lineRule="atLeast"/>
        <w:rPr>
          <w:rFonts w:ascii="Arial" w:hAnsi="Arial" w:cs="Arial"/>
          <w:b/>
          <w:bCs/>
          <w:color w:val="2E2D62"/>
          <w:sz w:val="32"/>
          <w:szCs w:val="32"/>
          <w:shd w:val="clear" w:color="auto" w:fill="FFFFFF"/>
          <w:lang w:val="en-US"/>
        </w:rPr>
      </w:pPr>
      <w:r w:rsidRPr="00AA6CBF">
        <w:rPr>
          <w:rStyle w:val="normaltextrun"/>
          <w:rFonts w:ascii="Arial" w:hAnsi="Arial" w:cs="Arial"/>
          <w:b/>
          <w:bCs/>
          <w:color w:val="2E2D62"/>
          <w:sz w:val="32"/>
          <w:szCs w:val="32"/>
          <w:shd w:val="clear" w:color="auto" w:fill="FFFFFF"/>
          <w:lang w:val="en-US"/>
        </w:rPr>
        <w:t xml:space="preserve">Research England:  Expression of Interest (EOI): place- focused university </w:t>
      </w:r>
      <w:proofErr w:type="spellStart"/>
      <w:r w:rsidRPr="00AA6CBF">
        <w:rPr>
          <w:rStyle w:val="normaltextrun"/>
          <w:rFonts w:ascii="Arial" w:hAnsi="Arial" w:cs="Arial"/>
          <w:b/>
          <w:bCs/>
          <w:color w:val="2E2D62"/>
          <w:sz w:val="32"/>
          <w:szCs w:val="32"/>
          <w:shd w:val="clear" w:color="auto" w:fill="FFFFFF"/>
          <w:lang w:val="en-US"/>
        </w:rPr>
        <w:t>commercialisation</w:t>
      </w:r>
      <w:proofErr w:type="spellEnd"/>
      <w:r w:rsidRPr="00AA6CBF">
        <w:rPr>
          <w:rStyle w:val="normaltextrun"/>
          <w:rFonts w:ascii="Arial" w:hAnsi="Arial" w:cs="Arial"/>
          <w:b/>
          <w:bCs/>
          <w:color w:val="2E2D62"/>
          <w:sz w:val="32"/>
          <w:szCs w:val="32"/>
          <w:shd w:val="clear" w:color="auto" w:fill="FFFFFF"/>
          <w:lang w:val="en-US"/>
        </w:rPr>
        <w:t xml:space="preserve"> ecosystems – supporting paper on background and </w:t>
      </w:r>
      <w:proofErr w:type="gramStart"/>
      <w:r w:rsidRPr="00AA6CBF">
        <w:rPr>
          <w:rStyle w:val="normaltextrun"/>
          <w:rFonts w:ascii="Arial" w:hAnsi="Arial" w:cs="Arial"/>
          <w:b/>
          <w:bCs/>
          <w:color w:val="2E2D62"/>
          <w:sz w:val="32"/>
          <w:szCs w:val="32"/>
          <w:shd w:val="clear" w:color="auto" w:fill="FFFFFF"/>
          <w:lang w:val="en-US"/>
        </w:rPr>
        <w:t>context</w:t>
      </w:r>
      <w:proofErr w:type="gramEnd"/>
    </w:p>
    <w:p w14:paraId="4A2F1CCB"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Research England introduction</w:t>
      </w:r>
      <w:r w:rsidRPr="00AA6CBF">
        <w:rPr>
          <w:rFonts w:asciiTheme="majorHAnsi" w:hAnsiTheme="majorHAnsi" w:cstheme="majorHAnsi"/>
          <w:sz w:val="22"/>
          <w:szCs w:val="22"/>
        </w:rPr>
        <w:t> </w:t>
      </w:r>
    </w:p>
    <w:p w14:paraId="0C706E11"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0BF608CA" w14:textId="7E8483D5" w:rsidR="00AA6CBF" w:rsidRDefault="00AA6CBF" w:rsidP="00A82B10">
      <w:pPr>
        <w:numPr>
          <w:ilvl w:val="0"/>
          <w:numId w:val="1"/>
        </w:numPr>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Research England’s Connecting Capability Fund (CCF)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 xml:space="preserve"> started in 2017</w:t>
      </w:r>
      <w:r w:rsidR="00BD7A20">
        <w:rPr>
          <w:rStyle w:val="FootnoteReference"/>
          <w:rFonts w:asciiTheme="majorHAnsi" w:hAnsiTheme="majorHAnsi" w:cstheme="majorHAnsi"/>
          <w:sz w:val="22"/>
          <w:szCs w:val="22"/>
          <w:lang w:val="en-US"/>
        </w:rPr>
        <w:footnoteReference w:id="2"/>
      </w:r>
      <w:r w:rsidRPr="00AA6CBF">
        <w:rPr>
          <w:rFonts w:asciiTheme="majorHAnsi" w:hAnsiTheme="majorHAnsi" w:cstheme="majorHAnsi"/>
          <w:sz w:val="22"/>
          <w:szCs w:val="22"/>
          <w:lang w:val="en-US"/>
        </w:rPr>
        <w:t xml:space="preserve"> supporting collaborations between universities and external partners to drive forward</w:t>
      </w:r>
      <w:r w:rsidRPr="00AA6CBF">
        <w:rPr>
          <w:rFonts w:asciiTheme="majorHAnsi" w:hAnsiTheme="majorHAnsi" w:cstheme="majorHAnsi"/>
          <w:sz w:val="22"/>
          <w:szCs w:val="22"/>
        </w:rPr>
        <w:tab/>
      </w:r>
      <w:r w:rsidRPr="00AA6CBF">
        <w:rPr>
          <w:rFonts w:asciiTheme="majorHAnsi" w:hAnsiTheme="majorHAnsi" w:cstheme="majorHAnsi"/>
          <w:sz w:val="22"/>
          <w:szCs w:val="22"/>
          <w:lang w:val="en-US"/>
        </w:rPr>
        <w:t xml:space="preserve"> good practice and achievement in commercialization and industrial R&amp;D collaboration. Building on experience from 2017-2023 funded projects, the current CCF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 xml:space="preserve"> is managed through a series of project competitions, each targeted on a specific key or priority topic in commercialization. The CCF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 xml:space="preserve"> is embedded within the overall management of the Council’s RE Development (RED) fund.  The Council is advised in the selection of priority topics and in the assessment of bids by an expert group.</w:t>
      </w:r>
      <w:r w:rsidRPr="00AA6CBF">
        <w:rPr>
          <w:rFonts w:asciiTheme="majorHAnsi" w:hAnsiTheme="majorHAnsi" w:cstheme="majorHAnsi"/>
          <w:sz w:val="22"/>
          <w:szCs w:val="22"/>
        </w:rPr>
        <w:t> </w:t>
      </w:r>
    </w:p>
    <w:p w14:paraId="25E25AB7" w14:textId="77777777" w:rsidR="00AA6CBF" w:rsidRPr="00AA6CBF" w:rsidRDefault="00AA6CBF" w:rsidP="00AA6CBF">
      <w:pPr>
        <w:spacing w:after="0"/>
        <w:ind w:left="360"/>
        <w:rPr>
          <w:rFonts w:asciiTheme="majorHAnsi" w:hAnsiTheme="majorHAnsi" w:cstheme="majorHAnsi"/>
          <w:sz w:val="22"/>
          <w:szCs w:val="22"/>
        </w:rPr>
      </w:pPr>
    </w:p>
    <w:p w14:paraId="78BBE9FF" w14:textId="3948617A" w:rsidR="00AA6CBF" w:rsidRPr="00AA6CBF" w:rsidRDefault="00AA6CBF" w:rsidP="00A82B10">
      <w:pPr>
        <w:numPr>
          <w:ilvl w:val="0"/>
          <w:numId w:val="2"/>
        </w:numPr>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This paper is published in context of the launch of the competition for the group’s </w:t>
      </w:r>
      <w:proofErr w:type="gramStart"/>
      <w:r w:rsidRPr="00AA6CBF">
        <w:rPr>
          <w:rFonts w:asciiTheme="majorHAnsi" w:hAnsiTheme="majorHAnsi" w:cstheme="majorHAnsi"/>
          <w:sz w:val="22"/>
          <w:szCs w:val="22"/>
          <w:lang w:val="en-US"/>
        </w:rPr>
        <w:t>first priority</w:t>
      </w:r>
      <w:proofErr w:type="gramEnd"/>
      <w:r w:rsidRPr="00AA6CBF">
        <w:rPr>
          <w:rFonts w:asciiTheme="majorHAnsi" w:hAnsiTheme="majorHAnsi" w:cstheme="majorHAnsi"/>
          <w:sz w:val="22"/>
          <w:szCs w:val="22"/>
          <w:lang w:val="en-US"/>
        </w:rPr>
        <w:t xml:space="preserve"> topic – on university commercialization ecosystems. It includes details of the future series of priority topics that will be published as funding opportunities by Research England, subject to funding availability. The future series includes the piloting of the sharing of tech transfer functions, recommended by the Independent Review of University Spinouts</w:t>
      </w:r>
      <w:r w:rsidR="00BD7A20">
        <w:rPr>
          <w:rStyle w:val="FootnoteReference"/>
          <w:rFonts w:asciiTheme="majorHAnsi" w:hAnsiTheme="majorHAnsi" w:cstheme="majorHAnsi"/>
          <w:sz w:val="22"/>
          <w:szCs w:val="22"/>
          <w:lang w:val="en-US"/>
        </w:rPr>
        <w:footnoteReference w:id="3"/>
      </w:r>
      <w:r w:rsidRPr="00AA6CBF">
        <w:rPr>
          <w:rFonts w:asciiTheme="majorHAnsi" w:hAnsiTheme="majorHAnsi" w:cstheme="majorHAnsi"/>
          <w:sz w:val="22"/>
          <w:szCs w:val="22"/>
          <w:lang w:val="en-US"/>
        </w:rPr>
        <w:t>.</w:t>
      </w:r>
      <w:r w:rsidRPr="00AA6CBF">
        <w:rPr>
          <w:rFonts w:asciiTheme="majorHAnsi" w:hAnsiTheme="majorHAnsi" w:cstheme="majorHAnsi"/>
          <w:sz w:val="22"/>
          <w:szCs w:val="22"/>
        </w:rPr>
        <w:t> </w:t>
      </w:r>
    </w:p>
    <w:p w14:paraId="5C0CD9D1"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740CFC44" w14:textId="0E6D0791" w:rsid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The CCF expert group</w:t>
      </w:r>
      <w:r w:rsidRPr="00AA6CBF">
        <w:rPr>
          <w:rFonts w:asciiTheme="majorHAnsi" w:hAnsiTheme="majorHAnsi" w:cstheme="majorHAnsi"/>
          <w:sz w:val="22"/>
          <w:szCs w:val="22"/>
        </w:rPr>
        <w:t> </w:t>
      </w:r>
    </w:p>
    <w:p w14:paraId="07C80F09" w14:textId="77777777" w:rsidR="00A12840" w:rsidRPr="00AA6CBF" w:rsidRDefault="00A12840" w:rsidP="00AA6CBF">
      <w:pPr>
        <w:spacing w:after="0"/>
        <w:rPr>
          <w:rFonts w:asciiTheme="majorHAnsi" w:hAnsiTheme="majorHAnsi" w:cstheme="majorHAnsi"/>
          <w:sz w:val="22"/>
          <w:szCs w:val="22"/>
        </w:rPr>
      </w:pPr>
    </w:p>
    <w:p w14:paraId="3136B8A3" w14:textId="77777777" w:rsidR="00AA6CBF" w:rsidRPr="00AA6CBF" w:rsidRDefault="00AA6CBF" w:rsidP="00A82B10">
      <w:pPr>
        <w:numPr>
          <w:ilvl w:val="0"/>
          <w:numId w:val="3"/>
        </w:numPr>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We were appointed in 2023 to provide advice to Research England on how it can use its CCF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 xml:space="preserve"> funds most effectively to secure high performance and best practice in </w:t>
      </w:r>
      <w:proofErr w:type="spellStart"/>
      <w:r w:rsidRPr="00AA6CBF">
        <w:rPr>
          <w:rFonts w:asciiTheme="majorHAnsi" w:hAnsiTheme="majorHAnsi" w:cstheme="majorHAnsi"/>
          <w:sz w:val="22"/>
          <w:szCs w:val="22"/>
          <w:lang w:val="en-US"/>
        </w:rPr>
        <w:t>commercialisation</w:t>
      </w:r>
      <w:proofErr w:type="spellEnd"/>
      <w:r w:rsidRPr="00AA6CBF">
        <w:rPr>
          <w:rFonts w:asciiTheme="majorHAnsi" w:hAnsiTheme="majorHAnsi" w:cstheme="majorHAnsi"/>
          <w:sz w:val="22"/>
          <w:szCs w:val="22"/>
          <w:lang w:val="en-US"/>
        </w:rPr>
        <w:t xml:space="preserve"> of university research and knowledge, including collaborative R&amp;D with business. </w:t>
      </w:r>
      <w:r w:rsidRPr="00AA6CBF">
        <w:rPr>
          <w:rFonts w:asciiTheme="majorHAnsi" w:hAnsiTheme="majorHAnsi" w:cstheme="majorHAnsi"/>
          <w:sz w:val="22"/>
          <w:szCs w:val="22"/>
        </w:rPr>
        <w:t> </w:t>
      </w:r>
    </w:p>
    <w:p w14:paraId="1B56097A"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4EB65301" w14:textId="77777777" w:rsidR="00AA6CBF" w:rsidRPr="00AA6CBF" w:rsidRDefault="00AA6CBF" w:rsidP="00A82B10">
      <w:pPr>
        <w:numPr>
          <w:ilvl w:val="0"/>
          <w:numId w:val="4"/>
        </w:numPr>
        <w:spacing w:after="0"/>
        <w:rPr>
          <w:rFonts w:asciiTheme="majorHAnsi" w:hAnsiTheme="majorHAnsi" w:cstheme="majorHAnsi"/>
          <w:sz w:val="22"/>
          <w:szCs w:val="22"/>
        </w:rPr>
      </w:pPr>
      <w:r w:rsidRPr="00AA6CBF">
        <w:rPr>
          <w:rFonts w:asciiTheme="majorHAnsi" w:hAnsiTheme="majorHAnsi" w:cstheme="majorHAnsi"/>
          <w:sz w:val="22"/>
          <w:szCs w:val="22"/>
          <w:lang w:val="en-US"/>
        </w:rPr>
        <w:t>Our terms of reference and membership are:</w:t>
      </w:r>
      <w:r w:rsidRPr="00AA6CBF">
        <w:rPr>
          <w:rFonts w:asciiTheme="majorHAnsi" w:hAnsiTheme="majorHAnsi" w:cstheme="majorHAnsi"/>
          <w:sz w:val="22"/>
          <w:szCs w:val="22"/>
        </w:rPr>
        <w:t> </w:t>
      </w:r>
    </w:p>
    <w:p w14:paraId="31CFDD64" w14:textId="77777777" w:rsidR="00A12840" w:rsidRDefault="00A12840" w:rsidP="00AA6CBF">
      <w:pPr>
        <w:spacing w:after="0"/>
        <w:rPr>
          <w:rFonts w:asciiTheme="majorHAnsi" w:hAnsiTheme="majorHAnsi" w:cstheme="majorHAnsi"/>
          <w:sz w:val="22"/>
          <w:szCs w:val="22"/>
          <w:lang w:val="en-US"/>
        </w:rPr>
      </w:pPr>
    </w:p>
    <w:p w14:paraId="439B245B" w14:textId="409C92CB" w:rsidR="00AA6CBF" w:rsidRPr="00A82B10" w:rsidRDefault="00AA6CBF" w:rsidP="00A12840">
      <w:pPr>
        <w:spacing w:after="0"/>
        <w:ind w:firstLine="720"/>
        <w:rPr>
          <w:rFonts w:asciiTheme="majorHAnsi" w:hAnsiTheme="majorHAnsi" w:cstheme="majorHAnsi"/>
          <w:sz w:val="22"/>
          <w:szCs w:val="22"/>
          <w:u w:val="single"/>
        </w:rPr>
      </w:pPr>
      <w:r w:rsidRPr="00AA6CBF">
        <w:rPr>
          <w:rFonts w:asciiTheme="majorHAnsi" w:hAnsiTheme="majorHAnsi" w:cstheme="majorHAnsi"/>
          <w:sz w:val="22"/>
          <w:szCs w:val="22"/>
          <w:u w:val="single"/>
          <w:lang w:val="en-US"/>
        </w:rPr>
        <w:t>Terms of reference</w:t>
      </w:r>
      <w:r w:rsidRPr="00AA6CBF">
        <w:rPr>
          <w:rFonts w:asciiTheme="majorHAnsi" w:hAnsiTheme="majorHAnsi" w:cstheme="majorHAnsi"/>
          <w:sz w:val="22"/>
          <w:szCs w:val="22"/>
          <w:u w:val="single"/>
        </w:rPr>
        <w:t> </w:t>
      </w:r>
    </w:p>
    <w:p w14:paraId="51B83A28" w14:textId="77777777" w:rsidR="00A12840" w:rsidRDefault="00A12840" w:rsidP="00A12840">
      <w:pPr>
        <w:spacing w:after="0"/>
        <w:ind w:firstLine="720"/>
        <w:rPr>
          <w:rFonts w:asciiTheme="majorHAnsi" w:hAnsiTheme="majorHAnsi" w:cstheme="majorHAnsi"/>
          <w:sz w:val="22"/>
          <w:szCs w:val="22"/>
        </w:rPr>
      </w:pPr>
    </w:p>
    <w:p w14:paraId="2B250BA2" w14:textId="77777777" w:rsidR="00A12840" w:rsidRDefault="00AA6CBF" w:rsidP="00A12840">
      <w:pPr>
        <w:spacing w:after="0"/>
        <w:ind w:left="720"/>
        <w:rPr>
          <w:rFonts w:asciiTheme="majorHAnsi" w:hAnsiTheme="majorHAnsi" w:cstheme="majorHAnsi"/>
          <w:sz w:val="22"/>
          <w:szCs w:val="22"/>
        </w:rPr>
      </w:pPr>
      <w:r w:rsidRPr="00AA6CBF">
        <w:rPr>
          <w:rFonts w:asciiTheme="majorHAnsi" w:hAnsiTheme="majorHAnsi" w:cstheme="majorHAnsi"/>
          <w:sz w:val="22"/>
          <w:szCs w:val="22"/>
          <w:lang w:val="en-US"/>
        </w:rPr>
        <w:t>The expert group will advise Research England, including its RED Fund Panel, on:</w:t>
      </w:r>
      <w:r w:rsidRPr="00AA6CBF">
        <w:rPr>
          <w:rFonts w:asciiTheme="majorHAnsi" w:hAnsiTheme="majorHAnsi" w:cstheme="majorHAnsi"/>
          <w:sz w:val="22"/>
          <w:szCs w:val="22"/>
        </w:rPr>
        <w:t> </w:t>
      </w:r>
    </w:p>
    <w:p w14:paraId="7D74120A" w14:textId="77777777" w:rsidR="00A12840" w:rsidRDefault="00AA6CBF" w:rsidP="00A82B10">
      <w:pPr>
        <w:pStyle w:val="ListParagraph"/>
        <w:numPr>
          <w:ilvl w:val="1"/>
          <w:numId w:val="3"/>
        </w:numPr>
        <w:spacing w:after="0"/>
        <w:rPr>
          <w:rFonts w:asciiTheme="majorHAnsi" w:hAnsiTheme="majorHAnsi" w:cstheme="majorHAnsi"/>
          <w:sz w:val="22"/>
          <w:szCs w:val="22"/>
        </w:rPr>
      </w:pPr>
      <w:r w:rsidRPr="00A12840">
        <w:rPr>
          <w:rFonts w:asciiTheme="majorHAnsi" w:hAnsiTheme="majorHAnsi" w:cstheme="majorHAnsi"/>
          <w:sz w:val="22"/>
          <w:szCs w:val="22"/>
          <w:lang w:val="en-US"/>
        </w:rPr>
        <w:t xml:space="preserve">Having taken account of relevant evidence, including on Government/UKRI-RE priorities and on HE </w:t>
      </w:r>
      <w:proofErr w:type="gramStart"/>
      <w:r w:rsidRPr="00A12840">
        <w:rPr>
          <w:rFonts w:asciiTheme="majorHAnsi" w:hAnsiTheme="majorHAnsi" w:cstheme="majorHAnsi"/>
          <w:sz w:val="22"/>
          <w:szCs w:val="22"/>
          <w:lang w:val="en-US"/>
        </w:rPr>
        <w:t>sector</w:t>
      </w:r>
      <w:proofErr w:type="gramEnd"/>
      <w:r w:rsidRPr="00A12840">
        <w:rPr>
          <w:rFonts w:asciiTheme="majorHAnsi" w:hAnsiTheme="majorHAnsi" w:cstheme="majorHAnsi"/>
          <w:sz w:val="22"/>
          <w:szCs w:val="22"/>
          <w:lang w:val="en-US"/>
        </w:rPr>
        <w:t xml:space="preserve"> practices:</w:t>
      </w:r>
      <w:r w:rsidRPr="00A12840">
        <w:rPr>
          <w:rFonts w:asciiTheme="majorHAnsi" w:hAnsiTheme="majorHAnsi" w:cstheme="majorHAnsi"/>
          <w:sz w:val="22"/>
          <w:szCs w:val="22"/>
        </w:rPr>
        <w:t> </w:t>
      </w:r>
    </w:p>
    <w:p w14:paraId="215DB7EA" w14:textId="584FFC45" w:rsidR="00AA6CBF" w:rsidRPr="00A12840" w:rsidRDefault="00AA6CBF" w:rsidP="00A82B10">
      <w:pPr>
        <w:pStyle w:val="ListParagraph"/>
        <w:numPr>
          <w:ilvl w:val="0"/>
          <w:numId w:val="5"/>
        </w:numPr>
        <w:spacing w:after="0"/>
        <w:rPr>
          <w:rFonts w:asciiTheme="majorHAnsi" w:hAnsiTheme="majorHAnsi" w:cstheme="majorHAnsi"/>
          <w:sz w:val="22"/>
          <w:szCs w:val="22"/>
        </w:rPr>
      </w:pPr>
      <w:r w:rsidRPr="00A12840">
        <w:rPr>
          <w:rFonts w:asciiTheme="majorHAnsi" w:hAnsiTheme="majorHAnsi" w:cstheme="majorHAnsi"/>
          <w:sz w:val="22"/>
          <w:szCs w:val="22"/>
          <w:lang w:val="en-US"/>
        </w:rPr>
        <w:t>Advise on the challenge</w:t>
      </w:r>
      <w:r w:rsidRPr="00A12840">
        <w:rPr>
          <w:rFonts w:asciiTheme="majorHAnsi" w:hAnsiTheme="majorHAnsi" w:cstheme="majorHAnsi"/>
          <w:sz w:val="22"/>
          <w:szCs w:val="22"/>
          <w:u w:val="single"/>
          <w:lang w:val="en-US"/>
        </w:rPr>
        <w:t xml:space="preserve"> topics</w:t>
      </w:r>
      <w:r w:rsidRPr="00A12840">
        <w:rPr>
          <w:rFonts w:asciiTheme="majorHAnsi" w:hAnsiTheme="majorHAnsi" w:cstheme="majorHAnsi"/>
          <w:sz w:val="22"/>
          <w:szCs w:val="22"/>
          <w:lang w:val="en-US"/>
        </w:rPr>
        <w:t xml:space="preserve"> for specific competitive calls to allocate funds, including their priority order; and on any detailed funding criteria and </w:t>
      </w:r>
      <w:r w:rsidRPr="00A12840">
        <w:rPr>
          <w:rFonts w:asciiTheme="majorHAnsi" w:hAnsiTheme="majorHAnsi" w:cstheme="majorHAnsi"/>
          <w:sz w:val="22"/>
          <w:szCs w:val="22"/>
          <w:lang w:val="en-US"/>
        </w:rPr>
        <w:lastRenderedPageBreak/>
        <w:t xml:space="preserve">particular terms and conditions (in addition to those of the RED Fund) that are important to that </w:t>
      </w:r>
      <w:proofErr w:type="gramStart"/>
      <w:r w:rsidRPr="00A12840">
        <w:rPr>
          <w:rFonts w:asciiTheme="majorHAnsi" w:hAnsiTheme="majorHAnsi" w:cstheme="majorHAnsi"/>
          <w:sz w:val="22"/>
          <w:szCs w:val="22"/>
          <w:lang w:val="en-US"/>
        </w:rPr>
        <w:t>particular call</w:t>
      </w:r>
      <w:proofErr w:type="gramEnd"/>
      <w:r w:rsidRPr="00A12840">
        <w:rPr>
          <w:rFonts w:asciiTheme="majorHAnsi" w:hAnsiTheme="majorHAnsi" w:cstheme="majorHAnsi"/>
          <w:sz w:val="22"/>
          <w:szCs w:val="22"/>
          <w:lang w:val="en-US"/>
        </w:rPr>
        <w:t xml:space="preserve"> (in addition to generic criteria and terms and conditions for RED fund)</w:t>
      </w:r>
      <w:r w:rsidRPr="00A12840">
        <w:rPr>
          <w:rFonts w:asciiTheme="majorHAnsi" w:hAnsiTheme="majorHAnsi" w:cstheme="majorHAnsi"/>
          <w:sz w:val="22"/>
          <w:szCs w:val="22"/>
        </w:rPr>
        <w:t> </w:t>
      </w:r>
    </w:p>
    <w:p w14:paraId="5D3BC07D" w14:textId="77777777" w:rsidR="00692981" w:rsidRDefault="00AA6CBF" w:rsidP="00A82B10">
      <w:pPr>
        <w:numPr>
          <w:ilvl w:val="0"/>
          <w:numId w:val="5"/>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Advise on whether any additional members should be added to the group either generally to ensure overall coverage, or specifically for a particular call.</w:t>
      </w:r>
      <w:r w:rsidRPr="00AA6CBF">
        <w:rPr>
          <w:rFonts w:asciiTheme="majorHAnsi" w:hAnsiTheme="majorHAnsi" w:cstheme="majorHAnsi"/>
          <w:sz w:val="22"/>
          <w:szCs w:val="22"/>
        </w:rPr>
        <w:t> </w:t>
      </w:r>
    </w:p>
    <w:p w14:paraId="5BED5763" w14:textId="77777777" w:rsidR="00692981" w:rsidRDefault="00AA6CBF" w:rsidP="00A82B10">
      <w:pPr>
        <w:numPr>
          <w:ilvl w:val="0"/>
          <w:numId w:val="5"/>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Assess bids, against criteria and in light that they are likely to produce innovative and strong/plausible solutions that can shape policy and best practice.</w:t>
      </w:r>
      <w:r w:rsidRPr="00AA6CBF">
        <w:rPr>
          <w:rFonts w:asciiTheme="majorHAnsi" w:hAnsiTheme="majorHAnsi" w:cstheme="majorHAnsi"/>
          <w:sz w:val="22"/>
          <w:szCs w:val="22"/>
        </w:rPr>
        <w:t> </w:t>
      </w:r>
    </w:p>
    <w:p w14:paraId="5EC39674" w14:textId="6C60E2E5" w:rsidR="00AA6CBF" w:rsidRPr="00AA6CBF" w:rsidRDefault="00AA6CBF" w:rsidP="00A82B10">
      <w:pPr>
        <w:numPr>
          <w:ilvl w:val="0"/>
          <w:numId w:val="5"/>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And make recommendations on the ranking of bids in priority order for funding. (Final decisions on funding being made by the RE Exec Chair upon advice from the RED Fund Panel, </w:t>
      </w:r>
      <w:proofErr w:type="gramStart"/>
      <w:r w:rsidRPr="00AA6CBF">
        <w:rPr>
          <w:rFonts w:asciiTheme="majorHAnsi" w:hAnsiTheme="majorHAnsi" w:cstheme="majorHAnsi"/>
          <w:sz w:val="22"/>
          <w:szCs w:val="22"/>
          <w:lang w:val="en-US"/>
        </w:rPr>
        <w:t>taking into account</w:t>
      </w:r>
      <w:proofErr w:type="gramEnd"/>
      <w:r w:rsidRPr="00AA6CBF">
        <w:rPr>
          <w:rFonts w:asciiTheme="majorHAnsi" w:hAnsiTheme="majorHAnsi" w:cstheme="majorHAnsi"/>
          <w:sz w:val="22"/>
          <w:szCs w:val="22"/>
          <w:lang w:val="en-US"/>
        </w:rPr>
        <w:t xml:space="preserve"> budget availability and other portfolio considerations.)</w:t>
      </w:r>
      <w:r w:rsidRPr="00AA6CBF">
        <w:rPr>
          <w:rFonts w:asciiTheme="majorHAnsi" w:hAnsiTheme="majorHAnsi" w:cstheme="majorHAnsi"/>
          <w:sz w:val="22"/>
          <w:szCs w:val="22"/>
        </w:rPr>
        <w:t> </w:t>
      </w:r>
    </w:p>
    <w:p w14:paraId="312FC7CE" w14:textId="77777777" w:rsidR="00A82B10" w:rsidRDefault="00AA6CBF" w:rsidP="00A82B10">
      <w:pPr>
        <w:numPr>
          <w:ilvl w:val="0"/>
          <w:numId w:val="6"/>
        </w:numPr>
        <w:tabs>
          <w:tab w:val="num" w:pos="720"/>
        </w:tabs>
        <w:spacing w:after="0"/>
        <w:ind w:left="1443"/>
        <w:rPr>
          <w:rFonts w:asciiTheme="majorHAnsi" w:hAnsiTheme="majorHAnsi" w:cstheme="majorHAnsi"/>
          <w:sz w:val="22"/>
          <w:szCs w:val="22"/>
        </w:rPr>
      </w:pPr>
      <w:r w:rsidRPr="00AA6CBF">
        <w:rPr>
          <w:rFonts w:asciiTheme="majorHAnsi" w:hAnsiTheme="majorHAnsi" w:cstheme="majorHAnsi"/>
          <w:sz w:val="22"/>
          <w:szCs w:val="22"/>
          <w:lang w:val="en-US"/>
        </w:rPr>
        <w:t>The bids should be treated in confidence, and panel members are requested to agree to a set of confidentiality obligations prior to receiving bids.</w:t>
      </w:r>
      <w:r w:rsidRPr="00AA6CBF">
        <w:rPr>
          <w:rFonts w:asciiTheme="majorHAnsi" w:hAnsiTheme="majorHAnsi" w:cstheme="majorHAnsi"/>
          <w:sz w:val="22"/>
          <w:szCs w:val="22"/>
        </w:rPr>
        <w:t> </w:t>
      </w:r>
    </w:p>
    <w:p w14:paraId="4F85086D" w14:textId="77777777" w:rsidR="00A82B10" w:rsidRDefault="00AA6CBF" w:rsidP="00A82B10">
      <w:pPr>
        <w:numPr>
          <w:ilvl w:val="0"/>
          <w:numId w:val="6"/>
        </w:numPr>
        <w:tabs>
          <w:tab w:val="num" w:pos="720"/>
        </w:tabs>
        <w:spacing w:after="0"/>
        <w:ind w:left="1443"/>
        <w:rPr>
          <w:rFonts w:asciiTheme="majorHAnsi" w:hAnsiTheme="majorHAnsi" w:cstheme="majorHAnsi"/>
          <w:sz w:val="22"/>
          <w:szCs w:val="22"/>
        </w:rPr>
      </w:pPr>
      <w:r w:rsidRPr="00AA6CBF">
        <w:rPr>
          <w:rFonts w:asciiTheme="majorHAnsi" w:hAnsiTheme="majorHAnsi" w:cstheme="majorHAnsi"/>
          <w:sz w:val="22"/>
          <w:szCs w:val="22"/>
          <w:lang w:val="en-US"/>
        </w:rPr>
        <w:t>The group may be asked to provide advice to RE including the RED Fund panel if requested on bids to mainstream RED Fund (responsive/bottom-up bids from universities) in its relevant areas of expertise.</w:t>
      </w:r>
      <w:r w:rsidRPr="00AA6CBF">
        <w:rPr>
          <w:rFonts w:asciiTheme="majorHAnsi" w:hAnsiTheme="majorHAnsi" w:cstheme="majorHAnsi"/>
          <w:sz w:val="22"/>
          <w:szCs w:val="22"/>
        </w:rPr>
        <w:t> </w:t>
      </w:r>
    </w:p>
    <w:p w14:paraId="160968E5" w14:textId="1A412068" w:rsidR="00AA6CBF" w:rsidRPr="00A82B10" w:rsidRDefault="00AA6CBF" w:rsidP="00A82B10">
      <w:pPr>
        <w:numPr>
          <w:ilvl w:val="0"/>
          <w:numId w:val="6"/>
        </w:numPr>
        <w:tabs>
          <w:tab w:val="num" w:pos="720"/>
        </w:tabs>
        <w:spacing w:after="0"/>
        <w:ind w:left="1443"/>
        <w:rPr>
          <w:rFonts w:asciiTheme="majorHAnsi" w:hAnsiTheme="majorHAnsi" w:cstheme="majorHAnsi"/>
          <w:sz w:val="22"/>
          <w:szCs w:val="22"/>
        </w:rPr>
      </w:pPr>
      <w:r w:rsidRPr="00AA6CBF">
        <w:rPr>
          <w:rFonts w:asciiTheme="majorHAnsi" w:hAnsiTheme="majorHAnsi" w:cstheme="majorHAnsi"/>
          <w:sz w:val="22"/>
          <w:szCs w:val="22"/>
          <w:lang w:val="en-US"/>
        </w:rPr>
        <w:t>The group’s work will also contribute expert insights to inform RE policy reviews and reporting to Government on: investments made; fit against main priorities and challenges; outline important themes for the future; comment on state of practice and policy.</w:t>
      </w:r>
      <w:r w:rsidRPr="00AA6CBF">
        <w:rPr>
          <w:rFonts w:asciiTheme="majorHAnsi" w:hAnsiTheme="majorHAnsi" w:cstheme="majorHAnsi"/>
          <w:sz w:val="22"/>
          <w:szCs w:val="22"/>
        </w:rPr>
        <w:t> </w:t>
      </w:r>
    </w:p>
    <w:p w14:paraId="6171FF5E" w14:textId="77777777" w:rsidR="00692981" w:rsidRPr="00AA6CBF" w:rsidRDefault="00692981" w:rsidP="00692981">
      <w:pPr>
        <w:spacing w:after="0"/>
        <w:ind w:left="720"/>
        <w:rPr>
          <w:rFonts w:asciiTheme="majorHAnsi" w:hAnsiTheme="majorHAnsi" w:cstheme="majorHAnsi"/>
          <w:sz w:val="22"/>
          <w:szCs w:val="22"/>
        </w:rPr>
      </w:pPr>
    </w:p>
    <w:p w14:paraId="0209D523" w14:textId="6D5E966F" w:rsidR="00AA6CBF" w:rsidRPr="00A82B10" w:rsidRDefault="00AA6CBF" w:rsidP="00692981">
      <w:pPr>
        <w:spacing w:after="0"/>
        <w:rPr>
          <w:rFonts w:asciiTheme="majorHAnsi" w:hAnsiTheme="majorHAnsi" w:cstheme="majorHAnsi"/>
          <w:sz w:val="22"/>
          <w:szCs w:val="22"/>
          <w:u w:val="single"/>
        </w:rPr>
      </w:pPr>
      <w:r w:rsidRPr="00AA6CBF">
        <w:rPr>
          <w:rFonts w:asciiTheme="majorHAnsi" w:hAnsiTheme="majorHAnsi" w:cstheme="majorHAnsi"/>
          <w:sz w:val="22"/>
          <w:szCs w:val="22"/>
          <w:u w:val="single"/>
          <w:lang w:val="en-US"/>
        </w:rPr>
        <w:t>Membership</w:t>
      </w:r>
      <w:r w:rsidRPr="00AA6CBF">
        <w:rPr>
          <w:rFonts w:asciiTheme="majorHAnsi" w:hAnsiTheme="majorHAnsi" w:cstheme="majorHAnsi"/>
          <w:sz w:val="22"/>
          <w:szCs w:val="22"/>
          <w:u w:val="single"/>
        </w:rPr>
        <w:t> </w:t>
      </w:r>
    </w:p>
    <w:p w14:paraId="60BDFFA2" w14:textId="77777777" w:rsidR="00692981" w:rsidRPr="00AA6CBF" w:rsidRDefault="00692981" w:rsidP="00AA6CBF">
      <w:pPr>
        <w:spacing w:after="0"/>
        <w:rPr>
          <w:rFonts w:asciiTheme="majorHAnsi" w:hAnsiTheme="majorHAnsi" w:cstheme="majorHAnsi"/>
          <w:sz w:val="22"/>
          <w:szCs w:val="22"/>
        </w:rPr>
      </w:pPr>
    </w:p>
    <w:p w14:paraId="4E425F2E" w14:textId="77777777" w:rsidR="00AA6CBF" w:rsidRPr="00AA6CBF" w:rsidRDefault="00AA6CBF" w:rsidP="00692981">
      <w:pPr>
        <w:spacing w:after="0"/>
        <w:rPr>
          <w:rFonts w:asciiTheme="majorHAnsi" w:hAnsiTheme="majorHAnsi" w:cstheme="majorHAnsi"/>
          <w:sz w:val="22"/>
          <w:szCs w:val="22"/>
        </w:rPr>
      </w:pPr>
      <w:r w:rsidRPr="00AA6CBF">
        <w:rPr>
          <w:rFonts w:asciiTheme="majorHAnsi" w:hAnsiTheme="majorHAnsi" w:cstheme="majorHAnsi"/>
          <w:sz w:val="22"/>
          <w:szCs w:val="22"/>
          <w:lang w:val="en-US"/>
        </w:rPr>
        <w:t>Professor Dame Jessica Corner, Exec Chair Research England (Chair)</w:t>
      </w:r>
      <w:r w:rsidRPr="00AA6CBF">
        <w:rPr>
          <w:rFonts w:asciiTheme="majorHAnsi" w:hAnsiTheme="majorHAnsi" w:cstheme="majorHAnsi"/>
          <w:sz w:val="22"/>
          <w:szCs w:val="22"/>
        </w:rPr>
        <w:t> </w:t>
      </w:r>
    </w:p>
    <w:p w14:paraId="634A3BC8"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Dr Carol Bell, Development Bank of Wales, RE Council, RED Fund Panel Member (Deputy Chair)</w:t>
      </w:r>
      <w:r w:rsidRPr="00AA6CBF">
        <w:rPr>
          <w:rFonts w:asciiTheme="majorHAnsi" w:hAnsiTheme="majorHAnsi" w:cstheme="majorHAnsi"/>
          <w:sz w:val="22"/>
          <w:szCs w:val="22"/>
        </w:rPr>
        <w:t> </w:t>
      </w:r>
    </w:p>
    <w:p w14:paraId="31E450DB"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Tomas Coates Ulrichsen, UCI Cambridge</w:t>
      </w:r>
      <w:r w:rsidRPr="00AA6CBF">
        <w:rPr>
          <w:rFonts w:asciiTheme="majorHAnsi" w:hAnsiTheme="majorHAnsi" w:cstheme="majorHAnsi"/>
          <w:sz w:val="22"/>
          <w:szCs w:val="22"/>
        </w:rPr>
        <w:t> </w:t>
      </w:r>
    </w:p>
    <w:p w14:paraId="1EFEBC4D"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Dr Carolyn Reeve, Retired-BEIS</w:t>
      </w:r>
      <w:r w:rsidRPr="00AA6CBF">
        <w:rPr>
          <w:rFonts w:asciiTheme="majorHAnsi" w:hAnsiTheme="majorHAnsi" w:cstheme="majorHAnsi"/>
          <w:sz w:val="22"/>
          <w:szCs w:val="22"/>
        </w:rPr>
        <w:t> </w:t>
      </w:r>
    </w:p>
    <w:p w14:paraId="2D8A882D"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Tony Hickson, CRUK and Cancer Research Horizons</w:t>
      </w:r>
      <w:r w:rsidRPr="00AA6CBF">
        <w:rPr>
          <w:rFonts w:asciiTheme="majorHAnsi" w:hAnsiTheme="majorHAnsi" w:cstheme="majorHAnsi"/>
          <w:sz w:val="22"/>
          <w:szCs w:val="22"/>
        </w:rPr>
        <w:t> </w:t>
      </w:r>
    </w:p>
    <w:p w14:paraId="3696F4A6"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Dr Karin Immergluck, Office of Technology Licensing, Stanford University</w:t>
      </w:r>
      <w:r w:rsidRPr="00AA6CBF">
        <w:rPr>
          <w:rFonts w:asciiTheme="majorHAnsi" w:hAnsiTheme="majorHAnsi" w:cstheme="majorHAnsi"/>
          <w:sz w:val="22"/>
          <w:szCs w:val="22"/>
        </w:rPr>
        <w:t> </w:t>
      </w:r>
    </w:p>
    <w:p w14:paraId="58345706"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Paul Van Dun, KU Leuven</w:t>
      </w:r>
      <w:r w:rsidRPr="00AA6CBF">
        <w:rPr>
          <w:rFonts w:asciiTheme="majorHAnsi" w:hAnsiTheme="majorHAnsi" w:cstheme="majorHAnsi"/>
          <w:sz w:val="22"/>
          <w:szCs w:val="22"/>
        </w:rPr>
        <w:t> </w:t>
      </w:r>
    </w:p>
    <w:p w14:paraId="6AFB6F66"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Neil Crabb, Frontier IP Group PLC</w:t>
      </w:r>
      <w:r w:rsidRPr="00AA6CBF">
        <w:rPr>
          <w:rFonts w:asciiTheme="majorHAnsi" w:hAnsiTheme="majorHAnsi" w:cstheme="majorHAnsi"/>
          <w:sz w:val="22"/>
          <w:szCs w:val="22"/>
        </w:rPr>
        <w:t> </w:t>
      </w:r>
    </w:p>
    <w:p w14:paraId="4AED7D50" w14:textId="2AC826A8" w:rsid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Dr Poonam Malik, University of Strathclyde, Scottish Enterprise, Angel Investor</w:t>
      </w:r>
      <w:r w:rsidRPr="00AA6CBF">
        <w:rPr>
          <w:rFonts w:asciiTheme="majorHAnsi" w:hAnsiTheme="majorHAnsi" w:cstheme="majorHAnsi"/>
          <w:sz w:val="22"/>
          <w:szCs w:val="22"/>
        </w:rPr>
        <w:t> </w:t>
      </w:r>
    </w:p>
    <w:p w14:paraId="5B7FC4D6" w14:textId="79EAB3EF" w:rsidR="00E6619D" w:rsidRPr="00AA6CBF" w:rsidRDefault="00E6619D" w:rsidP="00AA6CBF">
      <w:pPr>
        <w:spacing w:after="0"/>
        <w:rPr>
          <w:rFonts w:asciiTheme="majorHAnsi" w:hAnsiTheme="majorHAnsi" w:cstheme="majorHAnsi"/>
          <w:sz w:val="22"/>
          <w:szCs w:val="22"/>
        </w:rPr>
      </w:pPr>
      <w:r w:rsidRPr="00E6619D">
        <w:rPr>
          <w:rFonts w:asciiTheme="majorHAnsi" w:hAnsiTheme="majorHAnsi" w:cstheme="majorHAnsi"/>
          <w:sz w:val="22"/>
          <w:szCs w:val="22"/>
        </w:rPr>
        <w:t>Dr Amy Nommeots-Nomm, Octopus Ventures</w:t>
      </w:r>
    </w:p>
    <w:p w14:paraId="13ED3736"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Alice Frost, Director of Knowledge Exchange, Research England </w:t>
      </w:r>
      <w:r w:rsidRPr="00AA6CBF">
        <w:rPr>
          <w:rFonts w:asciiTheme="majorHAnsi" w:hAnsiTheme="majorHAnsi" w:cstheme="majorHAnsi"/>
          <w:sz w:val="22"/>
          <w:szCs w:val="22"/>
        </w:rPr>
        <w:t> </w:t>
      </w:r>
    </w:p>
    <w:p w14:paraId="0E6BE198"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Observers</w:t>
      </w:r>
      <w:r w:rsidRPr="00AA6CBF">
        <w:rPr>
          <w:rFonts w:asciiTheme="majorHAnsi" w:hAnsiTheme="majorHAnsi" w:cstheme="majorHAnsi"/>
          <w:sz w:val="22"/>
          <w:szCs w:val="22"/>
        </w:rPr>
        <w:t> </w:t>
      </w:r>
    </w:p>
    <w:p w14:paraId="5BBA48ED"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Brigid Feeney, Department for Science, Innovation and Technology</w:t>
      </w:r>
      <w:r w:rsidRPr="00AA6CBF">
        <w:rPr>
          <w:rFonts w:asciiTheme="majorHAnsi" w:hAnsiTheme="majorHAnsi" w:cstheme="majorHAnsi"/>
          <w:sz w:val="22"/>
          <w:szCs w:val="22"/>
        </w:rPr>
        <w:t> </w:t>
      </w:r>
    </w:p>
    <w:p w14:paraId="39379ABE" w14:textId="77777777" w:rsidR="00692981" w:rsidRDefault="00AA6CBF" w:rsidP="00AA6CBF">
      <w:pPr>
        <w:spacing w:after="0"/>
        <w:rPr>
          <w:rFonts w:asciiTheme="majorHAnsi" w:hAnsiTheme="majorHAnsi" w:cstheme="majorHAnsi"/>
          <w:sz w:val="22"/>
          <w:szCs w:val="22"/>
          <w:lang w:val="en-US"/>
        </w:rPr>
      </w:pPr>
      <w:r w:rsidRPr="00AA6CBF">
        <w:rPr>
          <w:rFonts w:asciiTheme="majorHAnsi" w:hAnsiTheme="majorHAnsi" w:cstheme="majorHAnsi"/>
          <w:sz w:val="22"/>
          <w:szCs w:val="22"/>
          <w:lang w:val="en-US"/>
        </w:rPr>
        <w:t xml:space="preserve">Tony </w:t>
      </w:r>
      <w:proofErr w:type="spellStart"/>
      <w:r w:rsidRPr="00AA6CBF">
        <w:rPr>
          <w:rFonts w:asciiTheme="majorHAnsi" w:hAnsiTheme="majorHAnsi" w:cstheme="majorHAnsi"/>
          <w:sz w:val="22"/>
          <w:szCs w:val="22"/>
          <w:lang w:val="en-US"/>
        </w:rPr>
        <w:t>Soteriou</w:t>
      </w:r>
      <w:proofErr w:type="spellEnd"/>
      <w:r w:rsidRPr="00AA6CBF">
        <w:rPr>
          <w:rFonts w:asciiTheme="majorHAnsi" w:hAnsiTheme="majorHAnsi" w:cstheme="majorHAnsi"/>
          <w:sz w:val="22"/>
          <w:szCs w:val="22"/>
          <w:lang w:val="en-US"/>
        </w:rPr>
        <w:t xml:space="preserve">, Director </w:t>
      </w:r>
      <w:proofErr w:type="spellStart"/>
      <w:r w:rsidRPr="00AA6CBF">
        <w:rPr>
          <w:rFonts w:asciiTheme="majorHAnsi" w:hAnsiTheme="majorHAnsi" w:cstheme="majorHAnsi"/>
          <w:sz w:val="22"/>
          <w:szCs w:val="22"/>
          <w:lang w:val="en-US"/>
        </w:rPr>
        <w:t>Commercialisation</w:t>
      </w:r>
      <w:proofErr w:type="spellEnd"/>
      <w:r w:rsidRPr="00AA6CBF">
        <w:rPr>
          <w:rFonts w:asciiTheme="majorHAnsi" w:hAnsiTheme="majorHAnsi" w:cstheme="majorHAnsi"/>
          <w:sz w:val="22"/>
          <w:szCs w:val="22"/>
          <w:lang w:val="en-US"/>
        </w:rPr>
        <w:t>, UKRI</w:t>
      </w:r>
    </w:p>
    <w:p w14:paraId="148C9B98" w14:textId="3EB4CD5F"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7139D47B"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Secretariat</w:t>
      </w:r>
      <w:r w:rsidRPr="00AA6CBF">
        <w:rPr>
          <w:rFonts w:asciiTheme="majorHAnsi" w:hAnsiTheme="majorHAnsi" w:cstheme="majorHAnsi"/>
          <w:sz w:val="22"/>
          <w:szCs w:val="22"/>
        </w:rPr>
        <w:t> </w:t>
      </w:r>
    </w:p>
    <w:p w14:paraId="529970B6"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t>Chris Gibson, Research England</w:t>
      </w:r>
      <w:r w:rsidRPr="00AA6CBF">
        <w:rPr>
          <w:rFonts w:asciiTheme="majorHAnsi" w:hAnsiTheme="majorHAnsi" w:cstheme="majorHAnsi"/>
          <w:sz w:val="22"/>
          <w:szCs w:val="22"/>
        </w:rPr>
        <w:t> </w:t>
      </w:r>
    </w:p>
    <w:p w14:paraId="6385E409" w14:textId="7404C57C" w:rsid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lang w:val="en-US"/>
        </w:rPr>
        <w:lastRenderedPageBreak/>
        <w:t>Louise Wall, Research England</w:t>
      </w:r>
      <w:r w:rsidRPr="00AA6CBF">
        <w:rPr>
          <w:rFonts w:asciiTheme="majorHAnsi" w:hAnsiTheme="majorHAnsi" w:cstheme="majorHAnsi"/>
          <w:sz w:val="22"/>
          <w:szCs w:val="22"/>
        </w:rPr>
        <w:t> </w:t>
      </w:r>
    </w:p>
    <w:p w14:paraId="76192BDE" w14:textId="77777777" w:rsidR="00692981" w:rsidRPr="00AA6CBF" w:rsidRDefault="00692981" w:rsidP="00AA6CBF">
      <w:pPr>
        <w:spacing w:after="0"/>
        <w:rPr>
          <w:rFonts w:asciiTheme="majorHAnsi" w:hAnsiTheme="majorHAnsi" w:cstheme="majorHAnsi"/>
          <w:sz w:val="22"/>
          <w:szCs w:val="22"/>
        </w:rPr>
      </w:pPr>
    </w:p>
    <w:p w14:paraId="228A1905" w14:textId="4299A0AB" w:rsidR="00AA6CBF" w:rsidRPr="00AA6CBF" w:rsidRDefault="00AA6CBF" w:rsidP="00A82B10">
      <w:pPr>
        <w:numPr>
          <w:ilvl w:val="0"/>
          <w:numId w:val="7"/>
        </w:numPr>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We are assisted in our work by the University </w:t>
      </w:r>
      <w:proofErr w:type="spellStart"/>
      <w:r w:rsidRPr="00AA6CBF">
        <w:rPr>
          <w:rFonts w:asciiTheme="majorHAnsi" w:hAnsiTheme="majorHAnsi" w:cstheme="majorHAnsi"/>
          <w:sz w:val="22"/>
          <w:szCs w:val="22"/>
          <w:lang w:val="en-US"/>
        </w:rPr>
        <w:t>Commercialisation</w:t>
      </w:r>
      <w:proofErr w:type="spellEnd"/>
      <w:r w:rsidRPr="00AA6CBF">
        <w:rPr>
          <w:rFonts w:asciiTheme="majorHAnsi" w:hAnsiTheme="majorHAnsi" w:cstheme="majorHAnsi"/>
          <w:sz w:val="22"/>
          <w:szCs w:val="22"/>
          <w:lang w:val="en-US"/>
        </w:rPr>
        <w:t xml:space="preserve"> and Innovation (UCI) evidence unit at University of Cambridge and by the CCF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 xml:space="preserve"> Enhancement Team (PET) being delivered by PA Consulting and IP Pragmatics. This includes drawing upon the evaluations of previously funded CCF projects carried out by IP Pragmatics.</w:t>
      </w:r>
      <w:r w:rsidR="00BD7A20">
        <w:rPr>
          <w:rStyle w:val="FootnoteReference"/>
          <w:rFonts w:asciiTheme="majorHAnsi" w:hAnsiTheme="majorHAnsi" w:cstheme="majorHAnsi"/>
          <w:sz w:val="22"/>
          <w:szCs w:val="22"/>
          <w:lang w:val="en-US"/>
        </w:rPr>
        <w:footnoteReference w:id="4"/>
      </w:r>
    </w:p>
    <w:p w14:paraId="26EE8FF0"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3E31CB0A" w14:textId="77777777" w:rsidR="00692981" w:rsidRDefault="00AA6CBF" w:rsidP="00A82B10">
      <w:pPr>
        <w:numPr>
          <w:ilvl w:val="0"/>
          <w:numId w:val="8"/>
        </w:numPr>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There are two main threads running throughout our advice on development of the CCF-RED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w:t>
      </w:r>
      <w:r w:rsidRPr="00AA6CBF">
        <w:rPr>
          <w:rFonts w:asciiTheme="majorHAnsi" w:hAnsiTheme="majorHAnsi" w:cstheme="majorHAnsi"/>
          <w:sz w:val="22"/>
          <w:szCs w:val="22"/>
        </w:rPr>
        <w:t> </w:t>
      </w:r>
    </w:p>
    <w:p w14:paraId="18C01F9C" w14:textId="3CA76F14" w:rsidR="00AA6CBF" w:rsidRPr="00692981" w:rsidRDefault="00AA6CBF" w:rsidP="00A82B10">
      <w:pPr>
        <w:pStyle w:val="ListParagraph"/>
        <w:numPr>
          <w:ilvl w:val="0"/>
          <w:numId w:val="9"/>
        </w:numPr>
        <w:spacing w:after="0"/>
        <w:rPr>
          <w:rFonts w:asciiTheme="majorHAnsi" w:hAnsiTheme="majorHAnsi" w:cstheme="majorHAnsi"/>
          <w:sz w:val="22"/>
          <w:szCs w:val="22"/>
        </w:rPr>
      </w:pPr>
      <w:r w:rsidRPr="00692981">
        <w:rPr>
          <w:rFonts w:asciiTheme="majorHAnsi" w:hAnsiTheme="majorHAnsi" w:cstheme="majorHAnsi"/>
          <w:sz w:val="22"/>
          <w:szCs w:val="22"/>
          <w:lang w:val="en-US"/>
        </w:rPr>
        <w:t xml:space="preserve">Investing in university innovative models and best practices where these are needed (not already established) and rolling out/embedding these across the HE </w:t>
      </w:r>
      <w:proofErr w:type="gramStart"/>
      <w:r w:rsidRPr="00692981">
        <w:rPr>
          <w:rFonts w:asciiTheme="majorHAnsi" w:hAnsiTheme="majorHAnsi" w:cstheme="majorHAnsi"/>
          <w:sz w:val="22"/>
          <w:szCs w:val="22"/>
          <w:lang w:val="en-US"/>
        </w:rPr>
        <w:t>sector</w:t>
      </w:r>
      <w:proofErr w:type="gramEnd"/>
      <w:r w:rsidRPr="00692981">
        <w:rPr>
          <w:rFonts w:asciiTheme="majorHAnsi" w:hAnsiTheme="majorHAnsi" w:cstheme="majorHAnsi"/>
          <w:sz w:val="22"/>
          <w:szCs w:val="22"/>
          <w:lang w:val="en-US"/>
        </w:rPr>
        <w:t xml:space="preserve"> – including paying attention to models and practices that can be adopted across universities and with business/investor partners. </w:t>
      </w:r>
      <w:r w:rsidRPr="00692981">
        <w:rPr>
          <w:rFonts w:asciiTheme="majorHAnsi" w:hAnsiTheme="majorHAnsi" w:cstheme="majorHAnsi"/>
          <w:sz w:val="22"/>
          <w:szCs w:val="22"/>
        </w:rPr>
        <w:t> </w:t>
      </w:r>
    </w:p>
    <w:p w14:paraId="5D6593B0" w14:textId="77777777" w:rsidR="00692981" w:rsidRDefault="00AA6CBF" w:rsidP="00A82B10">
      <w:pPr>
        <w:numPr>
          <w:ilvl w:val="0"/>
          <w:numId w:val="9"/>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Investing in ecosystems developments (place, technology) where there is:</w:t>
      </w:r>
      <w:r w:rsidRPr="00AA6CBF">
        <w:rPr>
          <w:rFonts w:asciiTheme="majorHAnsi" w:hAnsiTheme="majorHAnsi" w:cstheme="majorHAnsi"/>
          <w:sz w:val="22"/>
          <w:szCs w:val="22"/>
        </w:rPr>
        <w:t> </w:t>
      </w:r>
    </w:p>
    <w:p w14:paraId="3CDD9091" w14:textId="2BCCD2E7" w:rsidR="00AA6CBF" w:rsidRPr="00692981" w:rsidRDefault="00AA6CBF" w:rsidP="00A82B10">
      <w:pPr>
        <w:pStyle w:val="ListParagraph"/>
        <w:numPr>
          <w:ilvl w:val="0"/>
          <w:numId w:val="10"/>
        </w:numPr>
        <w:spacing w:after="0"/>
        <w:rPr>
          <w:rFonts w:asciiTheme="majorHAnsi" w:hAnsiTheme="majorHAnsi" w:cstheme="majorHAnsi"/>
          <w:sz w:val="22"/>
          <w:szCs w:val="22"/>
        </w:rPr>
      </w:pPr>
      <w:r w:rsidRPr="00692981">
        <w:rPr>
          <w:rFonts w:asciiTheme="majorHAnsi" w:hAnsiTheme="majorHAnsi" w:cstheme="majorHAnsi"/>
          <w:sz w:val="22"/>
          <w:szCs w:val="22"/>
          <w:lang w:val="en-US"/>
        </w:rPr>
        <w:t>A need (not established models or practices)</w:t>
      </w:r>
      <w:r w:rsidRPr="00692981">
        <w:rPr>
          <w:rFonts w:asciiTheme="majorHAnsi" w:hAnsiTheme="majorHAnsi" w:cstheme="majorHAnsi"/>
          <w:sz w:val="22"/>
          <w:szCs w:val="22"/>
        </w:rPr>
        <w:t> </w:t>
      </w:r>
    </w:p>
    <w:p w14:paraId="5096AC5F" w14:textId="77777777" w:rsidR="00692981" w:rsidRDefault="00AA6CBF" w:rsidP="00A82B10">
      <w:pPr>
        <w:numPr>
          <w:ilvl w:val="0"/>
          <w:numId w:val="10"/>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A clear focus exists with common purpose toward that focus across universities and private and local </w:t>
      </w:r>
      <w:proofErr w:type="gramStart"/>
      <w:r w:rsidRPr="00AA6CBF">
        <w:rPr>
          <w:rFonts w:asciiTheme="majorHAnsi" w:hAnsiTheme="majorHAnsi" w:cstheme="majorHAnsi"/>
          <w:sz w:val="22"/>
          <w:szCs w:val="22"/>
          <w:lang w:val="en-US"/>
        </w:rPr>
        <w:t>partners</w:t>
      </w:r>
      <w:proofErr w:type="gramEnd"/>
      <w:r w:rsidRPr="00AA6CBF">
        <w:rPr>
          <w:rFonts w:asciiTheme="majorHAnsi" w:hAnsiTheme="majorHAnsi" w:cstheme="majorHAnsi"/>
          <w:sz w:val="22"/>
          <w:szCs w:val="22"/>
        </w:rPr>
        <w:t> </w:t>
      </w:r>
    </w:p>
    <w:p w14:paraId="6516D753" w14:textId="70DC5ADC" w:rsidR="00AA6CBF" w:rsidRPr="00AA6CBF" w:rsidRDefault="00AA6CBF" w:rsidP="00A82B10">
      <w:pPr>
        <w:numPr>
          <w:ilvl w:val="0"/>
          <w:numId w:val="10"/>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Investments are appropriate/commensurate with maturity and with stretching but plausible outcomes. </w:t>
      </w:r>
      <w:r w:rsidRPr="00AA6CBF">
        <w:rPr>
          <w:rFonts w:asciiTheme="majorHAnsi" w:hAnsiTheme="majorHAnsi" w:cstheme="majorHAnsi"/>
          <w:sz w:val="22"/>
          <w:szCs w:val="22"/>
        </w:rPr>
        <w:t> </w:t>
      </w:r>
    </w:p>
    <w:p w14:paraId="384F66B7"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592452F8" w14:textId="77777777" w:rsidR="00AA6CBF" w:rsidRPr="00AA6CBF" w:rsidRDefault="00AA6CBF" w:rsidP="00A82B10">
      <w:pPr>
        <w:numPr>
          <w:ilvl w:val="0"/>
          <w:numId w:val="11"/>
        </w:numPr>
        <w:spacing w:after="0"/>
        <w:rPr>
          <w:rFonts w:asciiTheme="majorHAnsi" w:hAnsiTheme="majorHAnsi" w:cstheme="majorHAnsi"/>
          <w:sz w:val="22"/>
          <w:szCs w:val="22"/>
        </w:rPr>
      </w:pPr>
      <w:r w:rsidRPr="00AA6CBF">
        <w:rPr>
          <w:rFonts w:asciiTheme="majorHAnsi" w:hAnsiTheme="majorHAnsi" w:cstheme="majorHAnsi"/>
          <w:sz w:val="22"/>
          <w:szCs w:val="22"/>
          <w:lang w:val="en-US"/>
        </w:rPr>
        <w:t>In devising and prioritizing topics, we have taken account of the following:</w:t>
      </w:r>
      <w:r w:rsidRPr="00AA6CBF">
        <w:rPr>
          <w:rFonts w:asciiTheme="majorHAnsi" w:hAnsiTheme="majorHAnsi" w:cstheme="majorHAnsi"/>
          <w:sz w:val="22"/>
          <w:szCs w:val="22"/>
        </w:rPr>
        <w:t> </w:t>
      </w:r>
    </w:p>
    <w:p w14:paraId="618FE1C9" w14:textId="0E333DC7" w:rsidR="00AA6CBF" w:rsidRPr="00692981" w:rsidRDefault="00AA6CBF" w:rsidP="00A82B10">
      <w:pPr>
        <w:pStyle w:val="ListParagraph"/>
        <w:numPr>
          <w:ilvl w:val="0"/>
          <w:numId w:val="12"/>
        </w:numPr>
        <w:spacing w:after="0"/>
        <w:rPr>
          <w:rFonts w:asciiTheme="majorHAnsi" w:hAnsiTheme="majorHAnsi" w:cstheme="majorHAnsi"/>
          <w:sz w:val="22"/>
          <w:szCs w:val="22"/>
        </w:rPr>
      </w:pPr>
      <w:r w:rsidRPr="00692981">
        <w:rPr>
          <w:rFonts w:asciiTheme="majorHAnsi" w:hAnsiTheme="majorHAnsi" w:cstheme="majorHAnsi"/>
          <w:sz w:val="22"/>
          <w:szCs w:val="22"/>
          <w:u w:val="single"/>
          <w:lang w:val="en-US"/>
        </w:rPr>
        <w:t>Policy impact:</w:t>
      </w:r>
      <w:r w:rsidRPr="00692981">
        <w:rPr>
          <w:rFonts w:asciiTheme="majorHAnsi" w:hAnsiTheme="majorHAnsi" w:cstheme="majorHAnsi"/>
          <w:sz w:val="22"/>
          <w:szCs w:val="22"/>
          <w:lang w:val="en-US"/>
        </w:rPr>
        <w:t xml:space="preserve"> the specific policy challenges in commercialization that recur particularly in the UK, or which may materialize in 3-5 years when our priority CCF projects will mature.</w:t>
      </w:r>
      <w:r w:rsidRPr="00692981">
        <w:rPr>
          <w:rFonts w:asciiTheme="majorHAnsi" w:hAnsiTheme="majorHAnsi" w:cstheme="majorHAnsi"/>
          <w:sz w:val="22"/>
          <w:szCs w:val="22"/>
        </w:rPr>
        <w:t> </w:t>
      </w:r>
    </w:p>
    <w:p w14:paraId="68A454C9" w14:textId="77777777" w:rsidR="00692981" w:rsidRDefault="00AA6CBF" w:rsidP="00A82B10">
      <w:pPr>
        <w:numPr>
          <w:ilvl w:val="0"/>
          <w:numId w:val="12"/>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 xml:space="preserve">What the CCF </w:t>
      </w:r>
      <w:proofErr w:type="spellStart"/>
      <w:r w:rsidRPr="00AA6CBF">
        <w:rPr>
          <w:rFonts w:asciiTheme="majorHAnsi" w:hAnsiTheme="majorHAnsi" w:cstheme="majorHAnsi"/>
          <w:sz w:val="22"/>
          <w:szCs w:val="22"/>
          <w:u w:val="single"/>
          <w:lang w:val="en-US"/>
        </w:rPr>
        <w:t>programme</w:t>
      </w:r>
      <w:proofErr w:type="spellEnd"/>
      <w:r w:rsidRPr="00AA6CBF">
        <w:rPr>
          <w:rFonts w:asciiTheme="majorHAnsi" w:hAnsiTheme="majorHAnsi" w:cstheme="majorHAnsi"/>
          <w:sz w:val="22"/>
          <w:szCs w:val="22"/>
          <w:u w:val="single"/>
          <w:lang w:val="en-US"/>
        </w:rPr>
        <w:t xml:space="preserve"> can do</w:t>
      </w:r>
      <w:r w:rsidRPr="00AA6CBF">
        <w:rPr>
          <w:rFonts w:asciiTheme="majorHAnsi" w:hAnsiTheme="majorHAnsi" w:cstheme="majorHAnsi"/>
          <w:sz w:val="22"/>
          <w:szCs w:val="22"/>
          <w:lang w:val="en-US"/>
        </w:rPr>
        <w:t>:  What large scale, multi-Higher Education Provider (HEP), multi-year, time limited, institutional projects can best deliver. This includes the value specifically of universities working with each other in collaborative mode (as well as with business/private sector).   We set out in paragraph 13 important development features for commercialization which cannot be addressed in CCF.</w:t>
      </w:r>
      <w:r w:rsidRPr="00AA6CBF">
        <w:rPr>
          <w:rFonts w:asciiTheme="majorHAnsi" w:hAnsiTheme="majorHAnsi" w:cstheme="majorHAnsi"/>
          <w:sz w:val="22"/>
          <w:szCs w:val="22"/>
        </w:rPr>
        <w:t> </w:t>
      </w:r>
    </w:p>
    <w:p w14:paraId="515E7623" w14:textId="77777777" w:rsidR="00692981" w:rsidRDefault="00AA6CBF" w:rsidP="00A82B10">
      <w:pPr>
        <w:numPr>
          <w:ilvl w:val="0"/>
          <w:numId w:val="12"/>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Business/industry collaboration is the bedrock:</w:t>
      </w:r>
      <w:r w:rsidRPr="00AA6CBF">
        <w:rPr>
          <w:rFonts w:asciiTheme="majorHAnsi" w:hAnsiTheme="majorHAnsi" w:cstheme="majorHAnsi"/>
          <w:sz w:val="22"/>
          <w:szCs w:val="22"/>
          <w:lang w:val="en-US"/>
        </w:rPr>
        <w:t xml:space="preserve"> Although there are different approaches/conditions particular to commercialization (the licensing and spinning out of university intellectual property (IP)) and to R&amp;D collaboration with businesses, there are also critical inter-sections. Notably familiarity with business language/thinking approaches and environments are a bedrock to both.</w:t>
      </w:r>
      <w:r w:rsidRPr="00AA6CBF">
        <w:rPr>
          <w:rFonts w:asciiTheme="majorHAnsi" w:hAnsiTheme="majorHAnsi" w:cstheme="majorHAnsi"/>
          <w:sz w:val="22"/>
          <w:szCs w:val="22"/>
        </w:rPr>
        <w:t> </w:t>
      </w:r>
    </w:p>
    <w:p w14:paraId="0C0B6B02" w14:textId="77777777" w:rsidR="00692981" w:rsidRDefault="00AA6CBF" w:rsidP="00A82B10">
      <w:pPr>
        <w:numPr>
          <w:ilvl w:val="0"/>
          <w:numId w:val="12"/>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Institutional maturity:</w:t>
      </w:r>
      <w:r w:rsidRPr="00AA6CBF">
        <w:rPr>
          <w:rFonts w:asciiTheme="majorHAnsi" w:hAnsiTheme="majorHAnsi" w:cstheme="majorHAnsi"/>
          <w:sz w:val="22"/>
          <w:szCs w:val="22"/>
          <w:lang w:val="en-US"/>
        </w:rPr>
        <w:t xml:space="preserve"> </w:t>
      </w:r>
      <w:proofErr w:type="spellStart"/>
      <w:r w:rsidRPr="00AA6CBF">
        <w:rPr>
          <w:rFonts w:asciiTheme="majorHAnsi" w:hAnsiTheme="majorHAnsi" w:cstheme="majorHAnsi"/>
          <w:sz w:val="22"/>
          <w:szCs w:val="22"/>
          <w:lang w:val="en-US"/>
        </w:rPr>
        <w:t>Recognising</w:t>
      </w:r>
      <w:proofErr w:type="spellEnd"/>
      <w:r w:rsidRPr="00AA6CBF">
        <w:rPr>
          <w:rFonts w:asciiTheme="majorHAnsi" w:hAnsiTheme="majorHAnsi" w:cstheme="majorHAnsi"/>
          <w:sz w:val="22"/>
          <w:szCs w:val="22"/>
          <w:lang w:val="en-US"/>
        </w:rPr>
        <w:t xml:space="preserve"> that universities are diverse in their characteristics (teaching and research, </w:t>
      </w:r>
      <w:proofErr w:type="gramStart"/>
      <w:r w:rsidRPr="00AA6CBF">
        <w:rPr>
          <w:rFonts w:asciiTheme="majorHAnsi" w:hAnsiTheme="majorHAnsi" w:cstheme="majorHAnsi"/>
          <w:sz w:val="22"/>
          <w:szCs w:val="22"/>
          <w:lang w:val="en-US"/>
        </w:rPr>
        <w:t>disciplines</w:t>
      </w:r>
      <w:proofErr w:type="gramEnd"/>
      <w:r w:rsidRPr="00AA6CBF">
        <w:rPr>
          <w:rFonts w:asciiTheme="majorHAnsi" w:hAnsiTheme="majorHAnsi" w:cstheme="majorHAnsi"/>
          <w:sz w:val="22"/>
          <w:szCs w:val="22"/>
          <w:lang w:val="en-US"/>
        </w:rPr>
        <w:t xml:space="preserve"> and scales) and also in their institutional maturity in commercialization and working with business, and hence </w:t>
      </w:r>
      <w:r w:rsidRPr="00AA6CBF">
        <w:rPr>
          <w:rFonts w:asciiTheme="majorHAnsi" w:hAnsiTheme="majorHAnsi" w:cstheme="majorHAnsi"/>
          <w:sz w:val="22"/>
          <w:szCs w:val="22"/>
          <w:lang w:val="en-US"/>
        </w:rPr>
        <w:lastRenderedPageBreak/>
        <w:t>the need to balance focusing on strengths and widening the availability of strengths.</w:t>
      </w:r>
      <w:r w:rsidRPr="00AA6CBF">
        <w:rPr>
          <w:rFonts w:asciiTheme="majorHAnsi" w:hAnsiTheme="majorHAnsi" w:cstheme="majorHAnsi"/>
          <w:sz w:val="22"/>
          <w:szCs w:val="22"/>
        </w:rPr>
        <w:t> </w:t>
      </w:r>
    </w:p>
    <w:p w14:paraId="41013E02" w14:textId="77777777" w:rsidR="00692981" w:rsidRDefault="00AA6CBF" w:rsidP="00A82B10">
      <w:pPr>
        <w:numPr>
          <w:ilvl w:val="0"/>
          <w:numId w:val="12"/>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Ecosystem maturity and importance of focus</w:t>
      </w:r>
      <w:r w:rsidRPr="00AA6CBF">
        <w:rPr>
          <w:rFonts w:asciiTheme="majorHAnsi" w:hAnsiTheme="majorHAnsi" w:cstheme="majorHAnsi"/>
          <w:sz w:val="22"/>
          <w:szCs w:val="22"/>
          <w:lang w:val="en-US"/>
        </w:rPr>
        <w:t xml:space="preserve">: Similarly, we recognize differences of ecosystem maturity, this includes maturity of geographical ecosystems around the country </w:t>
      </w:r>
      <w:proofErr w:type="gramStart"/>
      <w:r w:rsidRPr="00AA6CBF">
        <w:rPr>
          <w:rFonts w:asciiTheme="majorHAnsi" w:hAnsiTheme="majorHAnsi" w:cstheme="majorHAnsi"/>
          <w:sz w:val="22"/>
          <w:szCs w:val="22"/>
          <w:lang w:val="en-US"/>
        </w:rPr>
        <w:t>and also</w:t>
      </w:r>
      <w:proofErr w:type="gramEnd"/>
      <w:r w:rsidRPr="00AA6CBF">
        <w:rPr>
          <w:rFonts w:asciiTheme="majorHAnsi" w:hAnsiTheme="majorHAnsi" w:cstheme="majorHAnsi"/>
          <w:sz w:val="22"/>
          <w:szCs w:val="22"/>
          <w:lang w:val="en-US"/>
        </w:rPr>
        <w:t xml:space="preserve"> of technology/industry sectors (for example, life sciences/biotech sector is one sector with significant maturity).</w:t>
      </w:r>
      <w:r w:rsidRPr="00AA6CBF">
        <w:rPr>
          <w:rFonts w:asciiTheme="majorHAnsi" w:hAnsiTheme="majorHAnsi" w:cstheme="majorHAnsi"/>
          <w:sz w:val="22"/>
          <w:szCs w:val="22"/>
        </w:rPr>
        <w:t> </w:t>
      </w:r>
    </w:p>
    <w:p w14:paraId="64066179" w14:textId="7A9854FC" w:rsidR="00AA6CBF" w:rsidRPr="00AA6CBF" w:rsidRDefault="00AA6CBF" w:rsidP="00A82B10">
      <w:pPr>
        <w:numPr>
          <w:ilvl w:val="0"/>
          <w:numId w:val="12"/>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Sustainability:</w:t>
      </w:r>
      <w:r w:rsidRPr="00AA6CBF">
        <w:rPr>
          <w:rFonts w:asciiTheme="majorHAnsi" w:hAnsiTheme="majorHAnsi" w:cstheme="majorHAnsi"/>
          <w:sz w:val="22"/>
          <w:szCs w:val="22"/>
          <w:lang w:val="en-US"/>
        </w:rPr>
        <w:t xml:space="preserve"> the challenges of sustainability of projects, including the availability of follow-on funding. </w:t>
      </w:r>
      <w:r w:rsidRPr="00AA6CBF">
        <w:rPr>
          <w:rFonts w:asciiTheme="majorHAnsi" w:hAnsiTheme="majorHAnsi" w:cstheme="majorHAnsi"/>
          <w:sz w:val="22"/>
          <w:szCs w:val="22"/>
        </w:rPr>
        <w:t> </w:t>
      </w:r>
    </w:p>
    <w:p w14:paraId="63D63D84"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2D02D3A3" w14:textId="2F05F11D" w:rsidR="00AA6CBF" w:rsidRDefault="00AA6CBF" w:rsidP="00A82B10">
      <w:pPr>
        <w:numPr>
          <w:ilvl w:val="0"/>
          <w:numId w:val="13"/>
        </w:numPr>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A competition for short term projects to form a platform for the larger developments we are proposing for funding was held in summer 2023. A list of successful projects have been published at </w:t>
      </w:r>
      <w:hyperlink r:id="rId11" w:history="1">
        <w:r w:rsidR="007B7964" w:rsidRPr="00AA6CBF">
          <w:rPr>
            <w:rStyle w:val="Hyperlink"/>
            <w:rFonts w:asciiTheme="majorHAnsi" w:hAnsiTheme="majorHAnsi" w:cstheme="majorHAnsi"/>
            <w:sz w:val="22"/>
            <w:szCs w:val="22"/>
            <w:lang w:val="en-US"/>
          </w:rPr>
          <w:t>https://www.ukri.org/wp-content/uploads/2023/10/RE-04102023-Successful-CCF-RED-short-call-projects.pdf</w:t>
        </w:r>
      </w:hyperlink>
      <w:r w:rsidR="007B7964">
        <w:rPr>
          <w:rFonts w:asciiTheme="majorHAnsi" w:hAnsiTheme="majorHAnsi" w:cstheme="majorHAnsi"/>
          <w:sz w:val="22"/>
          <w:szCs w:val="22"/>
          <w:lang w:val="en-US"/>
        </w:rPr>
        <w:t xml:space="preserve"> </w:t>
      </w:r>
      <w:r w:rsidRPr="00AA6CBF">
        <w:rPr>
          <w:rFonts w:asciiTheme="majorHAnsi" w:hAnsiTheme="majorHAnsi" w:cstheme="majorHAnsi"/>
          <w:sz w:val="22"/>
          <w:szCs w:val="22"/>
          <w:lang w:val="en-US"/>
        </w:rPr>
        <w:t> </w:t>
      </w:r>
      <w:r w:rsidRPr="00AA6CBF">
        <w:rPr>
          <w:rFonts w:asciiTheme="majorHAnsi" w:hAnsiTheme="majorHAnsi" w:cstheme="majorHAnsi"/>
          <w:sz w:val="22"/>
          <w:szCs w:val="22"/>
        </w:rPr>
        <w:t> </w:t>
      </w:r>
    </w:p>
    <w:p w14:paraId="1A4FBCB6" w14:textId="77777777" w:rsidR="00692981" w:rsidRPr="00AA6CBF" w:rsidRDefault="00692981" w:rsidP="00692981">
      <w:pPr>
        <w:spacing w:after="0"/>
        <w:ind w:left="720"/>
        <w:rPr>
          <w:rFonts w:asciiTheme="majorHAnsi" w:hAnsiTheme="majorHAnsi" w:cstheme="majorHAnsi"/>
          <w:sz w:val="22"/>
          <w:szCs w:val="22"/>
        </w:rPr>
      </w:pPr>
    </w:p>
    <w:p w14:paraId="607DD028" w14:textId="77777777" w:rsidR="00AA6CBF" w:rsidRPr="00AA6CBF" w:rsidRDefault="00AA6CBF" w:rsidP="00A82B10">
      <w:pPr>
        <w:numPr>
          <w:ilvl w:val="0"/>
          <w:numId w:val="14"/>
        </w:numPr>
        <w:spacing w:after="0"/>
        <w:rPr>
          <w:rFonts w:asciiTheme="majorHAnsi" w:hAnsiTheme="majorHAnsi" w:cstheme="majorHAnsi"/>
          <w:sz w:val="22"/>
          <w:szCs w:val="22"/>
        </w:rPr>
      </w:pPr>
      <w:r w:rsidRPr="00AA6CBF">
        <w:rPr>
          <w:rFonts w:asciiTheme="majorHAnsi" w:hAnsiTheme="majorHAnsi" w:cstheme="majorHAnsi"/>
          <w:sz w:val="22"/>
          <w:szCs w:val="22"/>
          <w:lang w:val="en-US"/>
        </w:rPr>
        <w:t>We have also taken account of the outcomes of the Independent Review of Spinouts and the Government response to the Review both of which were published over the course of our development of our advice on priority topics.</w:t>
      </w:r>
      <w:r w:rsidRPr="00AA6CBF">
        <w:rPr>
          <w:rFonts w:asciiTheme="majorHAnsi" w:hAnsiTheme="majorHAnsi" w:cstheme="majorHAnsi"/>
          <w:sz w:val="22"/>
          <w:szCs w:val="22"/>
        </w:rPr>
        <w:t> </w:t>
      </w:r>
    </w:p>
    <w:p w14:paraId="773E6BEA" w14:textId="77777777" w:rsidR="00692981" w:rsidRDefault="00692981" w:rsidP="00AA6CBF">
      <w:pPr>
        <w:spacing w:after="0"/>
        <w:rPr>
          <w:rFonts w:asciiTheme="majorHAnsi" w:hAnsiTheme="majorHAnsi" w:cstheme="majorHAnsi"/>
          <w:sz w:val="22"/>
          <w:szCs w:val="22"/>
          <w:u w:val="single"/>
          <w:lang w:val="en-US"/>
        </w:rPr>
      </w:pPr>
    </w:p>
    <w:p w14:paraId="55A7745C" w14:textId="000751E3" w:rsid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u w:val="single"/>
          <w:lang w:val="en-US"/>
        </w:rPr>
        <w:t>Priority topics</w:t>
      </w:r>
      <w:r w:rsidRPr="00AA6CBF">
        <w:rPr>
          <w:rFonts w:asciiTheme="majorHAnsi" w:hAnsiTheme="majorHAnsi" w:cstheme="majorHAnsi"/>
          <w:sz w:val="22"/>
          <w:szCs w:val="22"/>
        </w:rPr>
        <w:t> </w:t>
      </w:r>
    </w:p>
    <w:p w14:paraId="33DD14AF" w14:textId="77777777" w:rsidR="00692981" w:rsidRPr="00AA6CBF" w:rsidRDefault="00692981" w:rsidP="00AA6CBF">
      <w:pPr>
        <w:spacing w:after="0"/>
        <w:rPr>
          <w:rFonts w:asciiTheme="majorHAnsi" w:hAnsiTheme="majorHAnsi" w:cstheme="majorHAnsi"/>
          <w:sz w:val="22"/>
          <w:szCs w:val="22"/>
        </w:rPr>
      </w:pPr>
    </w:p>
    <w:p w14:paraId="1427C17F" w14:textId="77777777" w:rsidR="00AA6CBF" w:rsidRPr="00AA6CBF" w:rsidRDefault="00AA6CBF" w:rsidP="00A82B10">
      <w:pPr>
        <w:numPr>
          <w:ilvl w:val="0"/>
          <w:numId w:val="15"/>
        </w:numPr>
        <w:spacing w:after="0"/>
        <w:rPr>
          <w:rFonts w:asciiTheme="majorHAnsi" w:hAnsiTheme="majorHAnsi" w:cstheme="majorHAnsi"/>
          <w:sz w:val="22"/>
          <w:szCs w:val="22"/>
        </w:rPr>
      </w:pPr>
      <w:r w:rsidRPr="00AA6CBF">
        <w:rPr>
          <w:rFonts w:asciiTheme="majorHAnsi" w:hAnsiTheme="majorHAnsi" w:cstheme="majorHAnsi"/>
          <w:sz w:val="22"/>
          <w:szCs w:val="22"/>
          <w:lang w:val="en-US"/>
        </w:rPr>
        <w:t>Our two highest priority topics are:</w:t>
      </w:r>
      <w:r w:rsidRPr="00AA6CBF">
        <w:rPr>
          <w:rFonts w:asciiTheme="majorHAnsi" w:hAnsiTheme="majorHAnsi" w:cstheme="majorHAnsi"/>
          <w:sz w:val="22"/>
          <w:szCs w:val="22"/>
        </w:rPr>
        <w:t> </w:t>
      </w:r>
    </w:p>
    <w:p w14:paraId="4C97825E" w14:textId="77777777" w:rsidR="00A82B10" w:rsidRDefault="00AA6CBF" w:rsidP="00A82B10">
      <w:pPr>
        <w:pStyle w:val="ListParagraph"/>
        <w:numPr>
          <w:ilvl w:val="0"/>
          <w:numId w:val="16"/>
        </w:numPr>
        <w:spacing w:after="0"/>
        <w:ind w:left="1443"/>
        <w:rPr>
          <w:rFonts w:asciiTheme="majorHAnsi" w:hAnsiTheme="majorHAnsi" w:cstheme="majorHAnsi"/>
          <w:sz w:val="22"/>
          <w:szCs w:val="22"/>
        </w:rPr>
      </w:pPr>
      <w:r w:rsidRPr="00692981">
        <w:rPr>
          <w:rFonts w:asciiTheme="majorHAnsi" w:hAnsiTheme="majorHAnsi" w:cstheme="majorHAnsi"/>
          <w:sz w:val="22"/>
          <w:szCs w:val="22"/>
          <w:u w:val="single"/>
          <w:lang w:val="en-US"/>
        </w:rPr>
        <w:t>Development of tech transfer office capacity.</w:t>
      </w:r>
      <w:r w:rsidRPr="00692981">
        <w:rPr>
          <w:rFonts w:asciiTheme="majorHAnsi" w:hAnsiTheme="majorHAnsi" w:cstheme="majorHAnsi"/>
          <w:sz w:val="22"/>
          <w:szCs w:val="22"/>
          <w:lang w:val="en-US"/>
        </w:rPr>
        <w:t xml:space="preserve"> We are providing further advice to Research England on piloting the recommendation of the spinouts review on sharing tech transfer functions, with further details of this competition to be published in spring 2024. </w:t>
      </w:r>
      <w:r w:rsidRPr="00692981">
        <w:rPr>
          <w:rFonts w:asciiTheme="majorHAnsi" w:hAnsiTheme="majorHAnsi" w:cstheme="majorHAnsi"/>
          <w:sz w:val="22"/>
          <w:szCs w:val="22"/>
        </w:rPr>
        <w:t> </w:t>
      </w:r>
    </w:p>
    <w:p w14:paraId="55FB9DE6" w14:textId="61A6870A" w:rsidR="00AA6CBF" w:rsidRPr="00A82B10" w:rsidRDefault="00AA6CBF" w:rsidP="00A82B10">
      <w:pPr>
        <w:pStyle w:val="ListParagraph"/>
        <w:numPr>
          <w:ilvl w:val="0"/>
          <w:numId w:val="16"/>
        </w:numPr>
        <w:spacing w:after="0"/>
        <w:ind w:left="1443"/>
        <w:rPr>
          <w:rFonts w:asciiTheme="majorHAnsi" w:hAnsiTheme="majorHAnsi" w:cstheme="majorHAnsi"/>
          <w:sz w:val="22"/>
          <w:szCs w:val="22"/>
        </w:rPr>
      </w:pPr>
      <w:r w:rsidRPr="00A82B10">
        <w:rPr>
          <w:rFonts w:asciiTheme="majorHAnsi" w:hAnsiTheme="majorHAnsi" w:cstheme="majorHAnsi"/>
          <w:sz w:val="22"/>
          <w:szCs w:val="22"/>
          <w:u w:val="single"/>
          <w:lang w:val="en-US"/>
        </w:rPr>
        <w:t>Development of place-focused ecosystems</w:t>
      </w:r>
      <w:r w:rsidRPr="00A82B10">
        <w:rPr>
          <w:rFonts w:asciiTheme="majorHAnsi" w:hAnsiTheme="majorHAnsi" w:cstheme="majorHAnsi"/>
          <w:sz w:val="22"/>
          <w:szCs w:val="22"/>
          <w:lang w:val="en-US"/>
        </w:rPr>
        <w:t>: the subject of RE’s funding opportunity now being launched.</w:t>
      </w:r>
      <w:r w:rsidRPr="00A82B10">
        <w:rPr>
          <w:rFonts w:asciiTheme="majorHAnsi" w:hAnsiTheme="majorHAnsi" w:cstheme="majorHAnsi"/>
          <w:sz w:val="22"/>
          <w:szCs w:val="22"/>
        </w:rPr>
        <w:t> </w:t>
      </w:r>
    </w:p>
    <w:p w14:paraId="30E5584C"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73A70006" w14:textId="77777777" w:rsidR="00853213" w:rsidRDefault="00AA6CBF" w:rsidP="00A82B10">
      <w:pPr>
        <w:numPr>
          <w:ilvl w:val="0"/>
          <w:numId w:val="17"/>
        </w:numPr>
        <w:spacing w:after="0"/>
        <w:rPr>
          <w:rFonts w:asciiTheme="majorHAnsi" w:hAnsiTheme="majorHAnsi" w:cstheme="majorHAnsi"/>
          <w:sz w:val="22"/>
          <w:szCs w:val="22"/>
        </w:rPr>
      </w:pPr>
      <w:r w:rsidRPr="00AA6CBF">
        <w:rPr>
          <w:rFonts w:asciiTheme="majorHAnsi" w:hAnsiTheme="majorHAnsi" w:cstheme="majorHAnsi"/>
          <w:sz w:val="22"/>
          <w:szCs w:val="22"/>
          <w:lang w:val="en-US"/>
        </w:rPr>
        <w:t>We agreed that the following two topics should be the subject of the next funding opportunities published by Research England, following further advice from us and subject to availability of funds and Government spending review outcomes:</w:t>
      </w:r>
      <w:r w:rsidRPr="00AA6CBF">
        <w:rPr>
          <w:rFonts w:asciiTheme="majorHAnsi" w:hAnsiTheme="majorHAnsi" w:cstheme="majorHAnsi"/>
          <w:sz w:val="22"/>
          <w:szCs w:val="22"/>
        </w:rPr>
        <w:t> </w:t>
      </w:r>
    </w:p>
    <w:p w14:paraId="684C823C" w14:textId="20CE6A6D" w:rsidR="00AA6CBF" w:rsidRPr="00853213" w:rsidRDefault="00AA6CBF" w:rsidP="00A82B10">
      <w:pPr>
        <w:pStyle w:val="ListParagraph"/>
        <w:numPr>
          <w:ilvl w:val="0"/>
          <w:numId w:val="18"/>
        </w:numPr>
        <w:spacing w:after="0"/>
        <w:ind w:left="1443"/>
        <w:rPr>
          <w:rFonts w:asciiTheme="majorHAnsi" w:hAnsiTheme="majorHAnsi" w:cstheme="majorHAnsi"/>
          <w:sz w:val="22"/>
          <w:szCs w:val="22"/>
        </w:rPr>
      </w:pPr>
      <w:r w:rsidRPr="00853213">
        <w:rPr>
          <w:rFonts w:asciiTheme="majorHAnsi" w:hAnsiTheme="majorHAnsi" w:cstheme="majorHAnsi"/>
          <w:sz w:val="22"/>
          <w:szCs w:val="22"/>
          <w:u w:val="single"/>
          <w:lang w:val="en-US"/>
        </w:rPr>
        <w:t>Development of distinctive tech/industry sector commercialization practices.</w:t>
      </w:r>
      <w:r w:rsidRPr="00853213">
        <w:rPr>
          <w:rFonts w:asciiTheme="majorHAnsi" w:hAnsiTheme="majorHAnsi" w:cstheme="majorHAnsi"/>
          <w:sz w:val="22"/>
          <w:szCs w:val="22"/>
          <w:lang w:val="en-US"/>
        </w:rPr>
        <w:t xml:space="preserve"> While there are generic practices of commercialization, there can also be significant differences between industry/tech sectors in approaches</w:t>
      </w:r>
      <w:r w:rsidR="00BD7A20">
        <w:rPr>
          <w:rStyle w:val="FootnoteReference"/>
          <w:rFonts w:asciiTheme="majorHAnsi" w:hAnsiTheme="majorHAnsi" w:cstheme="majorHAnsi"/>
          <w:sz w:val="22"/>
          <w:szCs w:val="22"/>
          <w:lang w:val="en-US"/>
        </w:rPr>
        <w:footnoteReference w:id="5"/>
      </w:r>
      <w:r w:rsidRPr="00853213">
        <w:rPr>
          <w:rFonts w:asciiTheme="majorHAnsi" w:hAnsiTheme="majorHAnsi" w:cstheme="majorHAnsi"/>
          <w:sz w:val="22"/>
          <w:szCs w:val="22"/>
          <w:lang w:val="en-US"/>
        </w:rPr>
        <w:t xml:space="preserve">.  In developing this topic further for funding including prioritizing sectors for focus, we will take account of: the stock of projects already funded from the CCF </w:t>
      </w:r>
      <w:proofErr w:type="spellStart"/>
      <w:r w:rsidRPr="00853213">
        <w:rPr>
          <w:rFonts w:asciiTheme="majorHAnsi" w:hAnsiTheme="majorHAnsi" w:cstheme="majorHAnsi"/>
          <w:sz w:val="22"/>
          <w:szCs w:val="22"/>
          <w:lang w:val="en-US"/>
        </w:rPr>
        <w:t>programme</w:t>
      </w:r>
      <w:proofErr w:type="spellEnd"/>
      <w:r w:rsidRPr="00853213">
        <w:rPr>
          <w:rFonts w:asciiTheme="majorHAnsi" w:hAnsiTheme="majorHAnsi" w:cstheme="majorHAnsi"/>
          <w:sz w:val="22"/>
          <w:szCs w:val="22"/>
          <w:lang w:val="en-US"/>
        </w:rPr>
        <w:t xml:space="preserve"> to check coverage across sectors and any gaps; insights from projects funded to date on where generic practices v sector specific practices are important; and examination of which specific sectors would benefit most from development and dissemination of very targeted/specific practices and are of priority.</w:t>
      </w:r>
      <w:r w:rsidRPr="00853213">
        <w:rPr>
          <w:rFonts w:asciiTheme="majorHAnsi" w:hAnsiTheme="majorHAnsi" w:cstheme="majorHAnsi"/>
          <w:sz w:val="22"/>
          <w:szCs w:val="22"/>
        </w:rPr>
        <w:t> </w:t>
      </w:r>
    </w:p>
    <w:p w14:paraId="5A2D21E5" w14:textId="77777777" w:rsidR="00AA6CBF" w:rsidRPr="00AA6CBF" w:rsidRDefault="00AA6CBF" w:rsidP="00A82B10">
      <w:pPr>
        <w:numPr>
          <w:ilvl w:val="0"/>
          <w:numId w:val="18"/>
        </w:numPr>
        <w:tabs>
          <w:tab w:val="num" w:pos="720"/>
        </w:tabs>
        <w:spacing w:after="0"/>
        <w:ind w:left="1443"/>
        <w:rPr>
          <w:rFonts w:asciiTheme="majorHAnsi" w:hAnsiTheme="majorHAnsi" w:cstheme="majorHAnsi"/>
          <w:sz w:val="22"/>
          <w:szCs w:val="22"/>
        </w:rPr>
      </w:pPr>
      <w:r w:rsidRPr="00AA6CBF">
        <w:rPr>
          <w:rFonts w:asciiTheme="majorHAnsi" w:hAnsiTheme="majorHAnsi" w:cstheme="majorHAnsi"/>
          <w:sz w:val="22"/>
          <w:szCs w:val="22"/>
          <w:u w:val="single"/>
          <w:lang w:val="en-US"/>
        </w:rPr>
        <w:lastRenderedPageBreak/>
        <w:t>Industry/business R&amp;D collaboration (including scaling up).</w:t>
      </w:r>
      <w:r w:rsidRPr="00AA6CBF">
        <w:rPr>
          <w:rFonts w:asciiTheme="majorHAnsi" w:hAnsiTheme="majorHAnsi" w:cstheme="majorHAnsi"/>
          <w:sz w:val="22"/>
          <w:szCs w:val="22"/>
          <w:lang w:val="en-US"/>
        </w:rPr>
        <w:t xml:space="preserve"> This topic is important as a pathway to impact </w:t>
      </w:r>
      <w:proofErr w:type="gramStart"/>
      <w:r w:rsidRPr="00AA6CBF">
        <w:rPr>
          <w:rFonts w:asciiTheme="majorHAnsi" w:hAnsiTheme="majorHAnsi" w:cstheme="majorHAnsi"/>
          <w:sz w:val="22"/>
          <w:szCs w:val="22"/>
          <w:lang w:val="en-US"/>
        </w:rPr>
        <w:t>significant in its own right, and</w:t>
      </w:r>
      <w:proofErr w:type="gramEnd"/>
      <w:r w:rsidRPr="00AA6CBF">
        <w:rPr>
          <w:rFonts w:asciiTheme="majorHAnsi" w:hAnsiTheme="majorHAnsi" w:cstheme="majorHAnsi"/>
          <w:sz w:val="22"/>
          <w:szCs w:val="22"/>
          <w:lang w:val="en-US"/>
        </w:rPr>
        <w:t xml:space="preserve"> because it provides important preparation for </w:t>
      </w:r>
      <w:proofErr w:type="spellStart"/>
      <w:r w:rsidRPr="00AA6CBF">
        <w:rPr>
          <w:rFonts w:asciiTheme="majorHAnsi" w:hAnsiTheme="majorHAnsi" w:cstheme="majorHAnsi"/>
          <w:sz w:val="22"/>
          <w:szCs w:val="22"/>
          <w:lang w:val="en-US"/>
        </w:rPr>
        <w:t>commercialisation</w:t>
      </w:r>
      <w:proofErr w:type="spellEnd"/>
      <w:r w:rsidRPr="00AA6CBF">
        <w:rPr>
          <w:rFonts w:asciiTheme="majorHAnsi" w:hAnsiTheme="majorHAnsi" w:cstheme="majorHAnsi"/>
          <w:sz w:val="22"/>
          <w:szCs w:val="22"/>
          <w:lang w:val="en-US"/>
        </w:rPr>
        <w:t xml:space="preserve"> and entrepreneurship generally. Evidence from evaluation of past CCF projects and advice from the CCF-PET suggests though that we need to consider further how projects on this topic can be more targeted, with more demand/market evidence, to achieve significant outcomes.</w:t>
      </w:r>
      <w:r w:rsidRPr="00AA6CBF">
        <w:rPr>
          <w:rFonts w:asciiTheme="majorHAnsi" w:hAnsiTheme="majorHAnsi" w:cstheme="majorHAnsi"/>
          <w:sz w:val="22"/>
          <w:szCs w:val="22"/>
        </w:rPr>
        <w:t> </w:t>
      </w:r>
    </w:p>
    <w:p w14:paraId="107A2FD4"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64918C93" w14:textId="77777777" w:rsidR="007B7964" w:rsidRDefault="00AA6CBF" w:rsidP="00A82B10">
      <w:pPr>
        <w:numPr>
          <w:ilvl w:val="0"/>
          <w:numId w:val="19"/>
        </w:numPr>
        <w:spacing w:after="0"/>
        <w:rPr>
          <w:rFonts w:asciiTheme="majorHAnsi" w:hAnsiTheme="majorHAnsi" w:cstheme="majorHAnsi"/>
          <w:sz w:val="22"/>
          <w:szCs w:val="22"/>
        </w:rPr>
      </w:pPr>
      <w:r w:rsidRPr="00AA6CBF">
        <w:rPr>
          <w:rFonts w:asciiTheme="majorHAnsi" w:hAnsiTheme="majorHAnsi" w:cstheme="majorHAnsi"/>
          <w:sz w:val="22"/>
          <w:szCs w:val="22"/>
          <w:lang w:val="en-US"/>
        </w:rPr>
        <w:t>We have agreed that the following topics could be the subjects of future calls but are not the priority at this time:</w:t>
      </w:r>
      <w:r w:rsidRPr="00AA6CBF">
        <w:rPr>
          <w:rFonts w:asciiTheme="majorHAnsi" w:hAnsiTheme="majorHAnsi" w:cstheme="majorHAnsi"/>
          <w:sz w:val="22"/>
          <w:szCs w:val="22"/>
        </w:rPr>
        <w:t> </w:t>
      </w:r>
    </w:p>
    <w:p w14:paraId="1F1A20A5" w14:textId="77777777" w:rsidR="007B7964" w:rsidRDefault="00AA6CBF" w:rsidP="00A82B10">
      <w:pPr>
        <w:pStyle w:val="ListParagraph"/>
        <w:numPr>
          <w:ilvl w:val="1"/>
          <w:numId w:val="9"/>
        </w:numPr>
        <w:spacing w:after="0"/>
        <w:ind w:left="1443"/>
        <w:rPr>
          <w:rFonts w:asciiTheme="majorHAnsi" w:hAnsiTheme="majorHAnsi" w:cstheme="majorHAnsi"/>
          <w:sz w:val="22"/>
          <w:szCs w:val="22"/>
        </w:rPr>
      </w:pPr>
      <w:r w:rsidRPr="007B7964">
        <w:rPr>
          <w:rFonts w:asciiTheme="majorHAnsi" w:hAnsiTheme="majorHAnsi" w:cstheme="majorHAnsi"/>
          <w:sz w:val="22"/>
          <w:szCs w:val="22"/>
          <w:u w:val="single"/>
          <w:lang w:val="en-US"/>
        </w:rPr>
        <w:t>Diversifying investment sources.</w:t>
      </w:r>
      <w:r w:rsidRPr="007B7964">
        <w:rPr>
          <w:rFonts w:asciiTheme="majorHAnsi" w:hAnsiTheme="majorHAnsi" w:cstheme="majorHAnsi"/>
          <w:sz w:val="22"/>
          <w:szCs w:val="22"/>
          <w:lang w:val="en-US"/>
        </w:rPr>
        <w:t xml:space="preserve">  This topic was addressed in </w:t>
      </w:r>
      <w:proofErr w:type="gramStart"/>
      <w:r w:rsidRPr="007B7964">
        <w:rPr>
          <w:rFonts w:asciiTheme="majorHAnsi" w:hAnsiTheme="majorHAnsi" w:cstheme="majorHAnsi"/>
          <w:sz w:val="22"/>
          <w:szCs w:val="22"/>
          <w:lang w:val="en-US"/>
        </w:rPr>
        <w:t>a number of</w:t>
      </w:r>
      <w:proofErr w:type="gramEnd"/>
      <w:r w:rsidRPr="007B7964">
        <w:rPr>
          <w:rFonts w:asciiTheme="majorHAnsi" w:hAnsiTheme="majorHAnsi" w:cstheme="majorHAnsi"/>
          <w:sz w:val="22"/>
          <w:szCs w:val="22"/>
          <w:lang w:val="en-US"/>
        </w:rPr>
        <w:t xml:space="preserve"> projects in the 2018 CCF </w:t>
      </w:r>
      <w:proofErr w:type="spellStart"/>
      <w:r w:rsidRPr="007B7964">
        <w:rPr>
          <w:rFonts w:asciiTheme="majorHAnsi" w:hAnsiTheme="majorHAnsi" w:cstheme="majorHAnsi"/>
          <w:sz w:val="22"/>
          <w:szCs w:val="22"/>
          <w:lang w:val="en-US"/>
        </w:rPr>
        <w:t>programme</w:t>
      </w:r>
      <w:proofErr w:type="spellEnd"/>
      <w:r w:rsidRPr="007B7964">
        <w:rPr>
          <w:rFonts w:asciiTheme="majorHAnsi" w:hAnsiTheme="majorHAnsi" w:cstheme="majorHAnsi"/>
          <w:sz w:val="22"/>
          <w:szCs w:val="22"/>
          <w:lang w:val="en-US"/>
        </w:rPr>
        <w:t xml:space="preserve"> and hence we have placed at lower priority. If affordable in future, the following might be key areas to target further in future:</w:t>
      </w:r>
      <w:r w:rsidRPr="007B7964">
        <w:rPr>
          <w:rFonts w:asciiTheme="majorHAnsi" w:hAnsiTheme="majorHAnsi" w:cstheme="majorHAnsi"/>
          <w:sz w:val="22"/>
          <w:szCs w:val="22"/>
        </w:rPr>
        <w:t> </w:t>
      </w:r>
    </w:p>
    <w:p w14:paraId="4D6ED8D8" w14:textId="7D91C606" w:rsidR="00AA6CBF" w:rsidRPr="007B7964" w:rsidRDefault="00AA6CBF" w:rsidP="00A82B10">
      <w:pPr>
        <w:pStyle w:val="ListParagraph"/>
        <w:numPr>
          <w:ilvl w:val="0"/>
          <w:numId w:val="20"/>
        </w:numPr>
        <w:spacing w:after="0"/>
        <w:rPr>
          <w:rFonts w:asciiTheme="majorHAnsi" w:hAnsiTheme="majorHAnsi" w:cstheme="majorHAnsi"/>
          <w:sz w:val="22"/>
          <w:szCs w:val="22"/>
        </w:rPr>
      </w:pPr>
      <w:r w:rsidRPr="007B7964">
        <w:rPr>
          <w:rFonts w:asciiTheme="majorHAnsi" w:hAnsiTheme="majorHAnsi" w:cstheme="majorHAnsi"/>
          <w:sz w:val="22"/>
          <w:szCs w:val="22"/>
          <w:lang w:val="en-US"/>
        </w:rPr>
        <w:t>Raising and running a university seed fund for a wider range of universities/ecosystems than present.</w:t>
      </w:r>
      <w:r w:rsidRPr="007B7964">
        <w:rPr>
          <w:rFonts w:asciiTheme="majorHAnsi" w:hAnsiTheme="majorHAnsi" w:cstheme="majorHAnsi"/>
          <w:sz w:val="22"/>
          <w:szCs w:val="22"/>
        </w:rPr>
        <w:t> </w:t>
      </w:r>
    </w:p>
    <w:p w14:paraId="54E0AE89" w14:textId="77777777" w:rsidR="007B7964" w:rsidRDefault="00AA6CBF" w:rsidP="00A82B10">
      <w:pPr>
        <w:numPr>
          <w:ilvl w:val="0"/>
          <w:numId w:val="20"/>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Experiments in diverse/alternative investment sources particularly as venture markets tighten (includes angel investors, corporate venturing and other - charity investment funds, family office, philanthropy, crowd funding).</w:t>
      </w:r>
    </w:p>
    <w:p w14:paraId="2871E363" w14:textId="77777777" w:rsidR="007B7964" w:rsidRDefault="00AA6CBF" w:rsidP="00A82B10">
      <w:pPr>
        <w:numPr>
          <w:ilvl w:val="0"/>
          <w:numId w:val="20"/>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Experiments with novel models of investment structures.</w:t>
      </w:r>
      <w:r w:rsidRPr="00AA6CBF">
        <w:rPr>
          <w:rFonts w:asciiTheme="majorHAnsi" w:hAnsiTheme="majorHAnsi" w:cstheme="majorHAnsi"/>
          <w:sz w:val="22"/>
          <w:szCs w:val="22"/>
        </w:rPr>
        <w:t> </w:t>
      </w:r>
    </w:p>
    <w:p w14:paraId="30AE2E24" w14:textId="67239CAC" w:rsidR="00AA6CBF" w:rsidRPr="00AA6CBF" w:rsidRDefault="00AA6CBF" w:rsidP="00A82B10">
      <w:pPr>
        <w:numPr>
          <w:ilvl w:val="0"/>
          <w:numId w:val="20"/>
        </w:numPr>
        <w:tabs>
          <w:tab w:val="num" w:pos="720"/>
        </w:tabs>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Sector specific models (such as life sciences which have </w:t>
      </w:r>
      <w:proofErr w:type="gramStart"/>
      <w:r w:rsidRPr="00AA6CBF">
        <w:rPr>
          <w:rFonts w:asciiTheme="majorHAnsi" w:hAnsiTheme="majorHAnsi" w:cstheme="majorHAnsi"/>
          <w:sz w:val="22"/>
          <w:szCs w:val="22"/>
          <w:lang w:val="en-US"/>
        </w:rPr>
        <w:t>particular need</w:t>
      </w:r>
      <w:proofErr w:type="gramEnd"/>
      <w:r w:rsidRPr="00AA6CBF">
        <w:rPr>
          <w:rFonts w:asciiTheme="majorHAnsi" w:hAnsiTheme="majorHAnsi" w:cstheme="majorHAnsi"/>
          <w:sz w:val="22"/>
          <w:szCs w:val="22"/>
          <w:lang w:val="en-US"/>
        </w:rPr>
        <w:t xml:space="preserve"> for patient capital given pace of regulatory processes and tech development).</w:t>
      </w:r>
      <w:r w:rsidRPr="00AA6CBF">
        <w:rPr>
          <w:rFonts w:asciiTheme="majorHAnsi" w:hAnsiTheme="majorHAnsi" w:cstheme="majorHAnsi"/>
          <w:sz w:val="22"/>
          <w:szCs w:val="22"/>
        </w:rPr>
        <w:t> </w:t>
      </w:r>
    </w:p>
    <w:p w14:paraId="5CF03404" w14:textId="77777777" w:rsidR="007B7964" w:rsidRDefault="00AA6CBF" w:rsidP="00A82B10">
      <w:pPr>
        <w:numPr>
          <w:ilvl w:val="0"/>
          <w:numId w:val="21"/>
        </w:numPr>
        <w:tabs>
          <w:tab w:val="num" w:pos="720"/>
        </w:tabs>
        <w:spacing w:after="0"/>
        <w:ind w:left="1443"/>
        <w:rPr>
          <w:rFonts w:asciiTheme="majorHAnsi" w:hAnsiTheme="majorHAnsi" w:cstheme="majorHAnsi"/>
          <w:sz w:val="22"/>
          <w:szCs w:val="22"/>
        </w:rPr>
      </w:pPr>
      <w:r w:rsidRPr="00AA6CBF">
        <w:rPr>
          <w:rFonts w:asciiTheme="majorHAnsi" w:hAnsiTheme="majorHAnsi" w:cstheme="majorHAnsi"/>
          <w:sz w:val="22"/>
          <w:szCs w:val="22"/>
          <w:u w:val="single"/>
          <w:lang w:val="en-US"/>
        </w:rPr>
        <w:t xml:space="preserve">People – training and development of academics/researchers </w:t>
      </w:r>
      <w:proofErr w:type="spellStart"/>
      <w:r w:rsidRPr="00AA6CBF">
        <w:rPr>
          <w:rFonts w:asciiTheme="majorHAnsi" w:hAnsiTheme="majorHAnsi" w:cstheme="majorHAnsi"/>
          <w:sz w:val="22"/>
          <w:szCs w:val="22"/>
          <w:u w:val="single"/>
          <w:lang w:val="en-US"/>
        </w:rPr>
        <w:t>etc</w:t>
      </w:r>
      <w:proofErr w:type="spellEnd"/>
      <w:r w:rsidRPr="00AA6CBF">
        <w:rPr>
          <w:rFonts w:asciiTheme="majorHAnsi" w:hAnsiTheme="majorHAnsi" w:cstheme="majorHAnsi"/>
          <w:sz w:val="22"/>
          <w:szCs w:val="22"/>
          <w:u w:val="single"/>
          <w:lang w:val="en-US"/>
        </w:rPr>
        <w:t>:</w:t>
      </w:r>
      <w:r w:rsidRPr="00AA6CBF">
        <w:rPr>
          <w:rFonts w:asciiTheme="majorHAnsi" w:hAnsiTheme="majorHAnsi" w:cstheme="majorHAnsi"/>
          <w:sz w:val="22"/>
          <w:szCs w:val="22"/>
          <w:lang w:val="en-US"/>
        </w:rPr>
        <w:t xml:space="preserve"> This is a vitally important topic, including the basics - familiarity with business and industry that aids entrepreneurship and mobility, as well as critical equality diversity and inclusion (EDI) issues. However, there is significant scale and diversity of activity in this area already across the HE </w:t>
      </w:r>
      <w:proofErr w:type="gramStart"/>
      <w:r w:rsidRPr="00AA6CBF">
        <w:rPr>
          <w:rFonts w:asciiTheme="majorHAnsi" w:hAnsiTheme="majorHAnsi" w:cstheme="majorHAnsi"/>
          <w:sz w:val="22"/>
          <w:szCs w:val="22"/>
          <w:lang w:val="en-US"/>
        </w:rPr>
        <w:t>sector</w:t>
      </w:r>
      <w:proofErr w:type="gramEnd"/>
      <w:r w:rsidRPr="00AA6CBF">
        <w:rPr>
          <w:rFonts w:asciiTheme="majorHAnsi" w:hAnsiTheme="majorHAnsi" w:cstheme="majorHAnsi"/>
          <w:sz w:val="22"/>
          <w:szCs w:val="22"/>
          <w:lang w:val="en-US"/>
        </w:rPr>
        <w:t>. There are many funders and other agencies already involved and CCF is a less good fit to advance this topic.  We expect that this may be an important feature in projects in our other priority topics, but with focus on specific skills needed to deliver that topic/ project.</w:t>
      </w:r>
      <w:r w:rsidRPr="00AA6CBF">
        <w:rPr>
          <w:rFonts w:asciiTheme="majorHAnsi" w:hAnsiTheme="majorHAnsi" w:cstheme="majorHAnsi"/>
          <w:sz w:val="22"/>
          <w:szCs w:val="22"/>
        </w:rPr>
        <w:t> </w:t>
      </w:r>
    </w:p>
    <w:p w14:paraId="008BAA36" w14:textId="77777777" w:rsidR="007B7964" w:rsidRDefault="00AA6CBF" w:rsidP="00A82B10">
      <w:pPr>
        <w:numPr>
          <w:ilvl w:val="0"/>
          <w:numId w:val="21"/>
        </w:numPr>
        <w:tabs>
          <w:tab w:val="num" w:pos="720"/>
        </w:tabs>
        <w:spacing w:after="0"/>
        <w:ind w:left="1443"/>
        <w:rPr>
          <w:rFonts w:asciiTheme="majorHAnsi" w:hAnsiTheme="majorHAnsi" w:cstheme="majorHAnsi"/>
          <w:sz w:val="22"/>
          <w:szCs w:val="22"/>
        </w:rPr>
      </w:pPr>
      <w:r w:rsidRPr="00AA6CBF">
        <w:rPr>
          <w:rFonts w:asciiTheme="majorHAnsi" w:hAnsiTheme="majorHAnsi" w:cstheme="majorHAnsi"/>
          <w:sz w:val="22"/>
          <w:szCs w:val="22"/>
          <w:u w:val="single"/>
          <w:lang w:val="en-US"/>
        </w:rPr>
        <w:t>International:</w:t>
      </w:r>
      <w:r w:rsidRPr="00AA6CBF">
        <w:rPr>
          <w:rFonts w:asciiTheme="majorHAnsi" w:hAnsiTheme="majorHAnsi" w:cstheme="majorHAnsi"/>
          <w:sz w:val="22"/>
          <w:szCs w:val="22"/>
          <w:lang w:val="en-US"/>
        </w:rPr>
        <w:t xml:space="preserve"> Sharing of good practices globally, </w:t>
      </w:r>
      <w:proofErr w:type="gramStart"/>
      <w:r w:rsidRPr="00AA6CBF">
        <w:rPr>
          <w:rFonts w:asciiTheme="majorHAnsi" w:hAnsiTheme="majorHAnsi" w:cstheme="majorHAnsi"/>
          <w:sz w:val="22"/>
          <w:szCs w:val="22"/>
          <w:lang w:val="en-US"/>
        </w:rPr>
        <w:t>benchmarking</w:t>
      </w:r>
      <w:proofErr w:type="gramEnd"/>
      <w:r w:rsidRPr="00AA6CBF">
        <w:rPr>
          <w:rFonts w:asciiTheme="majorHAnsi" w:hAnsiTheme="majorHAnsi" w:cstheme="majorHAnsi"/>
          <w:sz w:val="22"/>
          <w:szCs w:val="22"/>
          <w:lang w:val="en-US"/>
        </w:rPr>
        <w:t xml:space="preserve"> and broader networking are all important but lower priority at this point. We anticipate that international working may anyway be a feature in projects on our priority topics.</w:t>
      </w:r>
      <w:r w:rsidRPr="00AA6CBF">
        <w:rPr>
          <w:rFonts w:asciiTheme="majorHAnsi" w:hAnsiTheme="majorHAnsi" w:cstheme="majorHAnsi"/>
          <w:sz w:val="22"/>
          <w:szCs w:val="22"/>
        </w:rPr>
        <w:t> </w:t>
      </w:r>
    </w:p>
    <w:p w14:paraId="7FA5C6F5" w14:textId="497DF779" w:rsidR="00AA6CBF" w:rsidRPr="00AA6CBF" w:rsidRDefault="00AA6CBF" w:rsidP="00A82B10">
      <w:pPr>
        <w:numPr>
          <w:ilvl w:val="0"/>
          <w:numId w:val="21"/>
        </w:numPr>
        <w:tabs>
          <w:tab w:val="num" w:pos="720"/>
        </w:tabs>
        <w:spacing w:after="0"/>
        <w:ind w:left="1443"/>
        <w:rPr>
          <w:rFonts w:asciiTheme="majorHAnsi" w:hAnsiTheme="majorHAnsi" w:cstheme="majorHAnsi"/>
          <w:sz w:val="22"/>
          <w:szCs w:val="22"/>
        </w:rPr>
      </w:pPr>
      <w:r w:rsidRPr="00AA6CBF">
        <w:rPr>
          <w:rFonts w:asciiTheme="majorHAnsi" w:hAnsiTheme="majorHAnsi" w:cstheme="majorHAnsi"/>
          <w:sz w:val="22"/>
          <w:szCs w:val="22"/>
          <w:u w:val="single"/>
          <w:lang w:val="en-US"/>
        </w:rPr>
        <w:t>Capital developments</w:t>
      </w:r>
      <w:r w:rsidRPr="00AA6CBF">
        <w:rPr>
          <w:rFonts w:asciiTheme="majorHAnsi" w:hAnsiTheme="majorHAnsi" w:cstheme="majorHAnsi"/>
          <w:b/>
          <w:bCs/>
          <w:sz w:val="22"/>
          <w:szCs w:val="22"/>
          <w:lang w:val="en-US"/>
        </w:rPr>
        <w:t xml:space="preserve">: </w:t>
      </w:r>
      <w:r w:rsidRPr="00AA6CBF">
        <w:rPr>
          <w:rFonts w:asciiTheme="majorHAnsi" w:hAnsiTheme="majorHAnsi" w:cstheme="majorHAnsi"/>
          <w:sz w:val="22"/>
          <w:szCs w:val="22"/>
          <w:lang w:val="en-US"/>
        </w:rPr>
        <w:t xml:space="preserve">This includes support for build or revenue support for incubators, adaption and access to equipment and facilities for entrepreneurs and businesses, and networks and linkages between incubators and grow on spaces as part of a wider ecosystem. Again, capital developments may feature in projects in other priority </w:t>
      </w:r>
      <w:proofErr w:type="gramStart"/>
      <w:r w:rsidRPr="00AA6CBF">
        <w:rPr>
          <w:rFonts w:asciiTheme="majorHAnsi" w:hAnsiTheme="majorHAnsi" w:cstheme="majorHAnsi"/>
          <w:sz w:val="22"/>
          <w:szCs w:val="22"/>
          <w:lang w:val="en-US"/>
        </w:rPr>
        <w:t>topics, but</w:t>
      </w:r>
      <w:proofErr w:type="gramEnd"/>
      <w:r w:rsidRPr="00AA6CBF">
        <w:rPr>
          <w:rFonts w:asciiTheme="majorHAnsi" w:hAnsiTheme="majorHAnsi" w:cstheme="majorHAnsi"/>
          <w:sz w:val="22"/>
          <w:szCs w:val="22"/>
          <w:lang w:val="en-US"/>
        </w:rPr>
        <w:t xml:space="preserve"> are of lower importance to us as a specific topic in their own right at this time. Further evidence on existing provision and support, such as from implementation of recommendations of the spinouts review, may help us consider specific capital needs or opportunities for the future.</w:t>
      </w:r>
      <w:r w:rsidRPr="00AA6CBF">
        <w:rPr>
          <w:rFonts w:asciiTheme="majorHAnsi" w:hAnsiTheme="majorHAnsi" w:cstheme="majorHAnsi"/>
          <w:sz w:val="22"/>
          <w:szCs w:val="22"/>
        </w:rPr>
        <w:t> </w:t>
      </w:r>
    </w:p>
    <w:p w14:paraId="15CE94E0"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31321032" w14:textId="77777777" w:rsidR="00AA6CBF" w:rsidRPr="00AA6CBF" w:rsidRDefault="00AA6CBF" w:rsidP="00A82B10">
      <w:pPr>
        <w:numPr>
          <w:ilvl w:val="0"/>
          <w:numId w:val="22"/>
        </w:numPr>
        <w:spacing w:after="0"/>
        <w:rPr>
          <w:rFonts w:asciiTheme="majorHAnsi" w:hAnsiTheme="majorHAnsi" w:cstheme="majorHAnsi"/>
          <w:sz w:val="22"/>
          <w:szCs w:val="22"/>
        </w:rPr>
      </w:pPr>
      <w:r w:rsidRPr="00AA6CBF">
        <w:rPr>
          <w:rFonts w:asciiTheme="majorHAnsi" w:hAnsiTheme="majorHAnsi" w:cstheme="majorHAnsi"/>
          <w:sz w:val="22"/>
          <w:szCs w:val="22"/>
          <w:lang w:val="en-US"/>
        </w:rPr>
        <w:lastRenderedPageBreak/>
        <w:t>As noted above, training and development should be the highest priority for individual HEPs, their partners and funders/</w:t>
      </w:r>
      <w:proofErr w:type="gramStart"/>
      <w:r w:rsidRPr="00AA6CBF">
        <w:rPr>
          <w:rFonts w:asciiTheme="majorHAnsi" w:hAnsiTheme="majorHAnsi" w:cstheme="majorHAnsi"/>
          <w:sz w:val="22"/>
          <w:szCs w:val="22"/>
          <w:lang w:val="en-US"/>
        </w:rPr>
        <w:t>policy-makers</w:t>
      </w:r>
      <w:proofErr w:type="gramEnd"/>
      <w:r w:rsidRPr="00AA6CBF">
        <w:rPr>
          <w:rFonts w:asciiTheme="majorHAnsi" w:hAnsiTheme="majorHAnsi" w:cstheme="majorHAnsi"/>
          <w:sz w:val="22"/>
          <w:szCs w:val="22"/>
          <w:lang w:val="en-US"/>
        </w:rPr>
        <w:t xml:space="preserve">. There is a significant level of activity that already happens in universities </w:t>
      </w:r>
      <w:proofErr w:type="gramStart"/>
      <w:r w:rsidRPr="00AA6CBF">
        <w:rPr>
          <w:rFonts w:asciiTheme="majorHAnsi" w:hAnsiTheme="majorHAnsi" w:cstheme="majorHAnsi"/>
          <w:sz w:val="22"/>
          <w:szCs w:val="22"/>
          <w:lang w:val="en-US"/>
        </w:rPr>
        <w:t>and also</w:t>
      </w:r>
      <w:proofErr w:type="gramEnd"/>
      <w:r w:rsidRPr="00AA6CBF">
        <w:rPr>
          <w:rFonts w:asciiTheme="majorHAnsi" w:hAnsiTheme="majorHAnsi" w:cstheme="majorHAnsi"/>
          <w:sz w:val="22"/>
          <w:szCs w:val="22"/>
          <w:lang w:val="en-US"/>
        </w:rPr>
        <w:t xml:space="preserve"> a significant body of support provided by UKRI and other funders.  There may be gaps to fill, but we suggest that a higher priority may be getting better measurement across the HE (R&amp;D) sector of what already exists, what works, best practice, transferability etc.</w:t>
      </w:r>
      <w:r w:rsidRPr="00AA6CBF">
        <w:rPr>
          <w:rFonts w:asciiTheme="majorHAnsi" w:hAnsiTheme="majorHAnsi" w:cstheme="majorHAnsi"/>
          <w:sz w:val="22"/>
          <w:szCs w:val="22"/>
        </w:rPr>
        <w:t> </w:t>
      </w:r>
    </w:p>
    <w:p w14:paraId="68A41831" w14:textId="77777777" w:rsidR="00AA6CBF" w:rsidRPr="00AA6CBF" w:rsidRDefault="00AA6CBF" w:rsidP="00AA6CBF">
      <w:pPr>
        <w:spacing w:after="0"/>
        <w:rPr>
          <w:rFonts w:asciiTheme="majorHAnsi" w:hAnsiTheme="majorHAnsi" w:cstheme="majorHAnsi"/>
          <w:sz w:val="22"/>
          <w:szCs w:val="22"/>
        </w:rPr>
      </w:pPr>
      <w:r w:rsidRPr="00AA6CBF">
        <w:rPr>
          <w:rFonts w:asciiTheme="majorHAnsi" w:hAnsiTheme="majorHAnsi" w:cstheme="majorHAnsi"/>
          <w:sz w:val="22"/>
          <w:szCs w:val="22"/>
        </w:rPr>
        <w:t> </w:t>
      </w:r>
    </w:p>
    <w:p w14:paraId="7A40FB52" w14:textId="77777777" w:rsidR="00AA6CBF" w:rsidRPr="00AA6CBF" w:rsidRDefault="00AA6CBF" w:rsidP="00A82B10">
      <w:pPr>
        <w:numPr>
          <w:ilvl w:val="0"/>
          <w:numId w:val="23"/>
        </w:numPr>
        <w:spacing w:after="0"/>
        <w:rPr>
          <w:rFonts w:asciiTheme="majorHAnsi" w:hAnsiTheme="majorHAnsi" w:cstheme="majorHAnsi"/>
          <w:sz w:val="22"/>
          <w:szCs w:val="22"/>
        </w:rPr>
      </w:pPr>
      <w:r w:rsidRPr="00AA6CBF">
        <w:rPr>
          <w:rFonts w:asciiTheme="majorHAnsi" w:hAnsiTheme="majorHAnsi" w:cstheme="majorHAnsi"/>
          <w:sz w:val="22"/>
          <w:szCs w:val="22"/>
          <w:lang w:val="en-US"/>
        </w:rPr>
        <w:t xml:space="preserve">Finally, we recommend that Research England should continue to pay attention to opportunities to disseminate learnings and best practices from the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 xml:space="preserve"> and evaluate it. Evaluation of the </w:t>
      </w:r>
      <w:proofErr w:type="spellStart"/>
      <w:r w:rsidRPr="00AA6CBF">
        <w:rPr>
          <w:rFonts w:asciiTheme="majorHAnsi" w:hAnsiTheme="majorHAnsi" w:cstheme="majorHAnsi"/>
          <w:sz w:val="22"/>
          <w:szCs w:val="22"/>
          <w:lang w:val="en-US"/>
        </w:rPr>
        <w:t>programme</w:t>
      </w:r>
      <w:proofErr w:type="spellEnd"/>
      <w:r w:rsidRPr="00AA6CBF">
        <w:rPr>
          <w:rFonts w:asciiTheme="majorHAnsi" w:hAnsiTheme="majorHAnsi" w:cstheme="majorHAnsi"/>
          <w:sz w:val="22"/>
          <w:szCs w:val="22"/>
          <w:lang w:val="en-US"/>
        </w:rPr>
        <w:t xml:space="preserve"> should measure results but should also identify both expected and unintended consequences.  The work of UCI to increase the evidence base on </w:t>
      </w:r>
      <w:proofErr w:type="spellStart"/>
      <w:r w:rsidRPr="00AA6CBF">
        <w:rPr>
          <w:rFonts w:asciiTheme="majorHAnsi" w:hAnsiTheme="majorHAnsi" w:cstheme="majorHAnsi"/>
          <w:sz w:val="22"/>
          <w:szCs w:val="22"/>
          <w:lang w:val="en-US"/>
        </w:rPr>
        <w:t>commercialisation</w:t>
      </w:r>
      <w:proofErr w:type="spellEnd"/>
      <w:r w:rsidRPr="00AA6CBF">
        <w:rPr>
          <w:rFonts w:asciiTheme="majorHAnsi" w:hAnsiTheme="majorHAnsi" w:cstheme="majorHAnsi"/>
          <w:sz w:val="22"/>
          <w:szCs w:val="22"/>
          <w:lang w:val="en-US"/>
        </w:rPr>
        <w:t xml:space="preserve"> is also very valuable.</w:t>
      </w:r>
      <w:r w:rsidRPr="00AA6CBF">
        <w:rPr>
          <w:rFonts w:asciiTheme="majorHAnsi" w:hAnsiTheme="majorHAnsi" w:cstheme="majorHAnsi"/>
          <w:sz w:val="22"/>
          <w:szCs w:val="22"/>
        </w:rPr>
        <w:t> </w:t>
      </w:r>
    </w:p>
    <w:p w14:paraId="2866897F" w14:textId="310DB23A" w:rsidR="00ED1814" w:rsidRPr="00AA6CBF" w:rsidRDefault="00ED1814" w:rsidP="00AA6CBF">
      <w:pPr>
        <w:spacing w:after="0"/>
        <w:rPr>
          <w:rFonts w:asciiTheme="majorHAnsi" w:hAnsiTheme="majorHAnsi" w:cstheme="majorHAnsi"/>
          <w:sz w:val="22"/>
          <w:szCs w:val="22"/>
        </w:rPr>
      </w:pPr>
    </w:p>
    <w:sectPr w:rsidR="00ED1814" w:rsidRPr="00AA6CBF" w:rsidSect="00D62522">
      <w:headerReference w:type="default" r:id="rId12"/>
      <w:pgSz w:w="11900" w:h="16840"/>
      <w:pgMar w:top="2722" w:right="1021" w:bottom="1361" w:left="1304" w:header="1021"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B3D4" w14:textId="77777777" w:rsidR="000F3809" w:rsidRDefault="000F3809" w:rsidP="008D08C8">
      <w:pPr>
        <w:spacing w:after="0"/>
      </w:pPr>
      <w:r>
        <w:separator/>
      </w:r>
    </w:p>
  </w:endnote>
  <w:endnote w:type="continuationSeparator" w:id="0">
    <w:p w14:paraId="227E710E" w14:textId="77777777" w:rsidR="000F3809" w:rsidRDefault="000F3809" w:rsidP="008D08C8">
      <w:pPr>
        <w:spacing w:after="0"/>
      </w:pPr>
      <w:r>
        <w:continuationSeparator/>
      </w:r>
    </w:p>
  </w:endnote>
  <w:endnote w:type="continuationNotice" w:id="1">
    <w:p w14:paraId="63EAC807" w14:textId="77777777" w:rsidR="000F3809" w:rsidRDefault="000F3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B7D5" w14:textId="77777777" w:rsidR="000F3809" w:rsidRDefault="000F3809" w:rsidP="008D08C8">
      <w:pPr>
        <w:spacing w:after="0"/>
      </w:pPr>
      <w:r>
        <w:separator/>
      </w:r>
    </w:p>
  </w:footnote>
  <w:footnote w:type="continuationSeparator" w:id="0">
    <w:p w14:paraId="359F4249" w14:textId="77777777" w:rsidR="000F3809" w:rsidRDefault="000F3809" w:rsidP="008D08C8">
      <w:pPr>
        <w:spacing w:after="0"/>
      </w:pPr>
      <w:r>
        <w:continuationSeparator/>
      </w:r>
    </w:p>
  </w:footnote>
  <w:footnote w:type="continuationNotice" w:id="1">
    <w:p w14:paraId="66A24D8A" w14:textId="77777777" w:rsidR="000F3809" w:rsidRDefault="000F3809">
      <w:pPr>
        <w:spacing w:after="0" w:line="240" w:lineRule="auto"/>
      </w:pPr>
    </w:p>
  </w:footnote>
  <w:footnote w:id="2">
    <w:p w14:paraId="3257E93D" w14:textId="77777777" w:rsidR="00BD7A20" w:rsidRDefault="00BD7A20" w:rsidP="00BD7A20">
      <w:pPr>
        <w:pStyle w:val="FootnoteText"/>
      </w:pPr>
      <w:r>
        <w:rPr>
          <w:rStyle w:val="FootnoteReference"/>
        </w:rPr>
        <w:footnoteRef/>
      </w:r>
      <w:r>
        <w:t xml:space="preserve"> </w:t>
      </w:r>
      <w:hyperlink r:id="rId1" w:history="1">
        <w:r w:rsidRPr="008E48AC">
          <w:rPr>
            <w:rStyle w:val="Hyperlink"/>
          </w:rPr>
          <w:t>https://www.ukri.org/what-we-do/browse-our-areas-of-investment-and-support/connecting-capability-fund/</w:t>
        </w:r>
      </w:hyperlink>
    </w:p>
    <w:p w14:paraId="719BA039" w14:textId="77777777" w:rsidR="00BD7A20" w:rsidRDefault="00BD7A20" w:rsidP="00BD7A20">
      <w:pPr>
        <w:pStyle w:val="FootnoteText"/>
      </w:pPr>
    </w:p>
    <w:p w14:paraId="3CC27D43" w14:textId="7A5EAD74" w:rsidR="00BD7A20" w:rsidRDefault="00BD7A20">
      <w:pPr>
        <w:pStyle w:val="FootnoteText"/>
      </w:pPr>
    </w:p>
  </w:footnote>
  <w:footnote w:id="3">
    <w:p w14:paraId="28D055A5" w14:textId="5090A64F" w:rsidR="00BD7A20" w:rsidRDefault="00BD7A20">
      <w:pPr>
        <w:pStyle w:val="FootnoteText"/>
      </w:pPr>
      <w:r>
        <w:rPr>
          <w:rStyle w:val="FootnoteReference"/>
        </w:rPr>
        <w:footnoteRef/>
      </w:r>
      <w:r>
        <w:t xml:space="preserve"> </w:t>
      </w:r>
      <w:hyperlink r:id="rId2" w:history="1">
        <w:r w:rsidRPr="008E48AC">
          <w:rPr>
            <w:rStyle w:val="Hyperlink"/>
          </w:rPr>
          <w:t>https://www.gov.uk/government/publications/independent-review-of-university-spin-out-companies</w:t>
        </w:r>
      </w:hyperlink>
    </w:p>
  </w:footnote>
  <w:footnote w:id="4">
    <w:p w14:paraId="1AB58595" w14:textId="23190F32" w:rsidR="00BD7A20" w:rsidRDefault="00BD7A20">
      <w:pPr>
        <w:pStyle w:val="FootnoteText"/>
      </w:pPr>
      <w:r>
        <w:rPr>
          <w:rStyle w:val="FootnoteReference"/>
        </w:rPr>
        <w:footnoteRef/>
      </w:r>
      <w:r>
        <w:t xml:space="preserve"> </w:t>
      </w:r>
      <w:hyperlink r:id="rId3" w:history="1">
        <w:r w:rsidRPr="008A7F0C">
          <w:rPr>
            <w:rStyle w:val="Hyperlink"/>
          </w:rPr>
          <w:t>https://www.ukri.org/wp-content/uploads/2021/12/RE-151221-InterimReviewCCF.pdf</w:t>
        </w:r>
      </w:hyperlink>
      <w:r>
        <w:t xml:space="preserve">  </w:t>
      </w:r>
      <w:hyperlink r:id="rId4" w:history="1">
        <w:r w:rsidRPr="008A7F0C">
          <w:rPr>
            <w:rStyle w:val="Hyperlink"/>
          </w:rPr>
          <w:t>https://www.ukri.org/wp-content/uploads/2021/12/ResearchEngland-011221-UpdatetoInterimReviewConnectingCapabilityProgramme.pdf</w:t>
        </w:r>
      </w:hyperlink>
    </w:p>
  </w:footnote>
  <w:footnote w:id="5">
    <w:p w14:paraId="29D59351" w14:textId="61C235AA" w:rsidR="00BD7A20" w:rsidRDefault="00BD7A20">
      <w:pPr>
        <w:pStyle w:val="FootnoteText"/>
      </w:pPr>
      <w:r>
        <w:rPr>
          <w:rStyle w:val="FootnoteReference"/>
        </w:rPr>
        <w:footnoteRef/>
      </w:r>
      <w:r>
        <w:t xml:space="preserve"> </w:t>
      </w:r>
      <w:hyperlink r:id="rId5" w:history="1">
        <w:r>
          <w:rPr>
            <w:rStyle w:val="Hyperlink"/>
          </w:rPr>
          <w:t>Invention to Impact 2023-11-21 (praxisauril.org.uk)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D204" w14:textId="19CE6E38" w:rsidR="008D08C8" w:rsidRDefault="00092DA8" w:rsidP="008D08C8">
    <w:pPr>
      <w:pStyle w:val="Header"/>
    </w:pPr>
    <w:r>
      <w:rPr>
        <w:noProof/>
        <w:lang w:eastAsia="en-GB"/>
      </w:rPr>
      <w:drawing>
        <wp:inline distT="0" distB="0" distL="0" distR="0" wp14:anchorId="1F67189D" wp14:editId="330D57F5">
          <wp:extent cx="2646947" cy="8403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RI_RE-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678694" cy="8504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5B3"/>
    <w:multiLevelType w:val="multilevel"/>
    <w:tmpl w:val="1E26DDA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F3F03"/>
    <w:multiLevelType w:val="multilevel"/>
    <w:tmpl w:val="33CEB6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4E142E4"/>
    <w:multiLevelType w:val="multilevel"/>
    <w:tmpl w:val="C23C2AF6"/>
    <w:lvl w:ilvl="0">
      <w:start w:val="2"/>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 w15:restartNumberingAfterBreak="0">
    <w:nsid w:val="17206C92"/>
    <w:multiLevelType w:val="multilevel"/>
    <w:tmpl w:val="DD84C3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539F7"/>
    <w:multiLevelType w:val="multilevel"/>
    <w:tmpl w:val="E23E096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25B664DC"/>
    <w:multiLevelType w:val="multilevel"/>
    <w:tmpl w:val="4EDEF3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C4A74"/>
    <w:multiLevelType w:val="multilevel"/>
    <w:tmpl w:val="AA4CBDC8"/>
    <w:lvl w:ilvl="0">
      <w:start w:val="1"/>
      <w:numFmt w:val="lowerRoman"/>
      <w:lvlText w:val="%1."/>
      <w:lvlJc w:val="right"/>
      <w:pPr>
        <w:tabs>
          <w:tab w:val="num" w:pos="2163"/>
        </w:tabs>
        <w:ind w:left="2163" w:hanging="360"/>
      </w:pPr>
    </w:lvl>
    <w:lvl w:ilvl="1" w:tentative="1">
      <w:start w:val="1"/>
      <w:numFmt w:val="lowerRoman"/>
      <w:lvlText w:val="%2."/>
      <w:lvlJc w:val="right"/>
      <w:pPr>
        <w:tabs>
          <w:tab w:val="num" w:pos="2883"/>
        </w:tabs>
        <w:ind w:left="2883" w:hanging="360"/>
      </w:pPr>
    </w:lvl>
    <w:lvl w:ilvl="2" w:tentative="1">
      <w:start w:val="1"/>
      <w:numFmt w:val="lowerRoman"/>
      <w:lvlText w:val="%3."/>
      <w:lvlJc w:val="right"/>
      <w:pPr>
        <w:tabs>
          <w:tab w:val="num" w:pos="3603"/>
        </w:tabs>
        <w:ind w:left="3603" w:hanging="360"/>
      </w:pPr>
    </w:lvl>
    <w:lvl w:ilvl="3" w:tentative="1">
      <w:start w:val="1"/>
      <w:numFmt w:val="lowerRoman"/>
      <w:lvlText w:val="%4."/>
      <w:lvlJc w:val="right"/>
      <w:pPr>
        <w:tabs>
          <w:tab w:val="num" w:pos="4323"/>
        </w:tabs>
        <w:ind w:left="4323" w:hanging="360"/>
      </w:pPr>
    </w:lvl>
    <w:lvl w:ilvl="4" w:tentative="1">
      <w:start w:val="1"/>
      <w:numFmt w:val="lowerRoman"/>
      <w:lvlText w:val="%5."/>
      <w:lvlJc w:val="right"/>
      <w:pPr>
        <w:tabs>
          <w:tab w:val="num" w:pos="5043"/>
        </w:tabs>
        <w:ind w:left="5043" w:hanging="360"/>
      </w:pPr>
    </w:lvl>
    <w:lvl w:ilvl="5" w:tentative="1">
      <w:start w:val="1"/>
      <w:numFmt w:val="lowerRoman"/>
      <w:lvlText w:val="%6."/>
      <w:lvlJc w:val="right"/>
      <w:pPr>
        <w:tabs>
          <w:tab w:val="num" w:pos="5763"/>
        </w:tabs>
        <w:ind w:left="5763" w:hanging="360"/>
      </w:pPr>
    </w:lvl>
    <w:lvl w:ilvl="6" w:tentative="1">
      <w:start w:val="1"/>
      <w:numFmt w:val="lowerRoman"/>
      <w:lvlText w:val="%7."/>
      <w:lvlJc w:val="right"/>
      <w:pPr>
        <w:tabs>
          <w:tab w:val="num" w:pos="6483"/>
        </w:tabs>
        <w:ind w:left="6483" w:hanging="360"/>
      </w:pPr>
    </w:lvl>
    <w:lvl w:ilvl="7" w:tentative="1">
      <w:start w:val="1"/>
      <w:numFmt w:val="lowerRoman"/>
      <w:lvlText w:val="%8."/>
      <w:lvlJc w:val="right"/>
      <w:pPr>
        <w:tabs>
          <w:tab w:val="num" w:pos="7203"/>
        </w:tabs>
        <w:ind w:left="7203" w:hanging="360"/>
      </w:pPr>
    </w:lvl>
    <w:lvl w:ilvl="8" w:tentative="1">
      <w:start w:val="1"/>
      <w:numFmt w:val="lowerRoman"/>
      <w:lvlText w:val="%9."/>
      <w:lvlJc w:val="right"/>
      <w:pPr>
        <w:tabs>
          <w:tab w:val="num" w:pos="7923"/>
        </w:tabs>
        <w:ind w:left="7923" w:hanging="360"/>
      </w:pPr>
    </w:lvl>
  </w:abstractNum>
  <w:abstractNum w:abstractNumId="7" w15:restartNumberingAfterBreak="0">
    <w:nsid w:val="32D0011A"/>
    <w:multiLevelType w:val="multilevel"/>
    <w:tmpl w:val="477A6672"/>
    <w:lvl w:ilvl="0">
      <w:start w:val="1"/>
      <w:numFmt w:val="lowerRoman"/>
      <w:lvlText w:val="%1."/>
      <w:lvlJc w:val="right"/>
      <w:pPr>
        <w:tabs>
          <w:tab w:val="num" w:pos="2160"/>
        </w:tabs>
        <w:ind w:left="2160" w:hanging="360"/>
      </w:pPr>
    </w:lvl>
    <w:lvl w:ilvl="1" w:tentative="1">
      <w:start w:val="1"/>
      <w:numFmt w:val="lowerRoman"/>
      <w:lvlText w:val="%2."/>
      <w:lvlJc w:val="right"/>
      <w:pPr>
        <w:tabs>
          <w:tab w:val="num" w:pos="2880"/>
        </w:tabs>
        <w:ind w:left="2880" w:hanging="360"/>
      </w:pPr>
    </w:lvl>
    <w:lvl w:ilvl="2" w:tentative="1">
      <w:start w:val="1"/>
      <w:numFmt w:val="lowerRoman"/>
      <w:lvlText w:val="%3."/>
      <w:lvlJc w:val="right"/>
      <w:pPr>
        <w:tabs>
          <w:tab w:val="num" w:pos="3600"/>
        </w:tabs>
        <w:ind w:left="3600" w:hanging="360"/>
      </w:pPr>
    </w:lvl>
    <w:lvl w:ilvl="3" w:tentative="1">
      <w:start w:val="1"/>
      <w:numFmt w:val="lowerRoman"/>
      <w:lvlText w:val="%4."/>
      <w:lvlJc w:val="right"/>
      <w:pPr>
        <w:tabs>
          <w:tab w:val="num" w:pos="4320"/>
        </w:tabs>
        <w:ind w:left="4320" w:hanging="360"/>
      </w:pPr>
    </w:lvl>
    <w:lvl w:ilvl="4" w:tentative="1">
      <w:start w:val="1"/>
      <w:numFmt w:val="lowerRoman"/>
      <w:lvlText w:val="%5."/>
      <w:lvlJc w:val="right"/>
      <w:pPr>
        <w:tabs>
          <w:tab w:val="num" w:pos="5040"/>
        </w:tabs>
        <w:ind w:left="5040" w:hanging="360"/>
      </w:pPr>
    </w:lvl>
    <w:lvl w:ilvl="5" w:tentative="1">
      <w:start w:val="1"/>
      <w:numFmt w:val="lowerRoman"/>
      <w:lvlText w:val="%6."/>
      <w:lvlJc w:val="right"/>
      <w:pPr>
        <w:tabs>
          <w:tab w:val="num" w:pos="5760"/>
        </w:tabs>
        <w:ind w:left="5760" w:hanging="360"/>
      </w:pPr>
    </w:lvl>
    <w:lvl w:ilvl="6" w:tentative="1">
      <w:start w:val="1"/>
      <w:numFmt w:val="lowerRoman"/>
      <w:lvlText w:val="%7."/>
      <w:lvlJc w:val="right"/>
      <w:pPr>
        <w:tabs>
          <w:tab w:val="num" w:pos="6480"/>
        </w:tabs>
        <w:ind w:left="6480" w:hanging="360"/>
      </w:pPr>
    </w:lvl>
    <w:lvl w:ilvl="7" w:tentative="1">
      <w:start w:val="1"/>
      <w:numFmt w:val="lowerRoman"/>
      <w:lvlText w:val="%8."/>
      <w:lvlJc w:val="right"/>
      <w:pPr>
        <w:tabs>
          <w:tab w:val="num" w:pos="7200"/>
        </w:tabs>
        <w:ind w:left="7200" w:hanging="360"/>
      </w:pPr>
    </w:lvl>
    <w:lvl w:ilvl="8" w:tentative="1">
      <w:start w:val="1"/>
      <w:numFmt w:val="lowerRoman"/>
      <w:lvlText w:val="%9."/>
      <w:lvlJc w:val="right"/>
      <w:pPr>
        <w:tabs>
          <w:tab w:val="num" w:pos="7920"/>
        </w:tabs>
        <w:ind w:left="7920" w:hanging="360"/>
      </w:pPr>
    </w:lvl>
  </w:abstractNum>
  <w:abstractNum w:abstractNumId="8" w15:restartNumberingAfterBreak="0">
    <w:nsid w:val="351353BB"/>
    <w:multiLevelType w:val="multilevel"/>
    <w:tmpl w:val="049C47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C0E28"/>
    <w:multiLevelType w:val="multilevel"/>
    <w:tmpl w:val="9E3E1DD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895446"/>
    <w:multiLevelType w:val="multilevel"/>
    <w:tmpl w:val="824C00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19580D"/>
    <w:multiLevelType w:val="multilevel"/>
    <w:tmpl w:val="231676F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493D7A52"/>
    <w:multiLevelType w:val="multilevel"/>
    <w:tmpl w:val="52561ADA"/>
    <w:lvl w:ilvl="0">
      <w:start w:val="1"/>
      <w:numFmt w:val="lowerRoman"/>
      <w:lvlText w:val="%1."/>
      <w:lvlJc w:val="right"/>
      <w:pPr>
        <w:tabs>
          <w:tab w:val="num" w:pos="2160"/>
        </w:tabs>
        <w:ind w:left="2160" w:hanging="360"/>
      </w:pPr>
    </w:lvl>
    <w:lvl w:ilvl="1" w:tentative="1">
      <w:start w:val="1"/>
      <w:numFmt w:val="lowerRoman"/>
      <w:lvlText w:val="%2."/>
      <w:lvlJc w:val="right"/>
      <w:pPr>
        <w:tabs>
          <w:tab w:val="num" w:pos="2880"/>
        </w:tabs>
        <w:ind w:left="2880" w:hanging="360"/>
      </w:pPr>
    </w:lvl>
    <w:lvl w:ilvl="2" w:tentative="1">
      <w:start w:val="1"/>
      <w:numFmt w:val="lowerRoman"/>
      <w:lvlText w:val="%3."/>
      <w:lvlJc w:val="right"/>
      <w:pPr>
        <w:tabs>
          <w:tab w:val="num" w:pos="3600"/>
        </w:tabs>
        <w:ind w:left="3600" w:hanging="360"/>
      </w:pPr>
    </w:lvl>
    <w:lvl w:ilvl="3" w:tentative="1">
      <w:start w:val="1"/>
      <w:numFmt w:val="lowerRoman"/>
      <w:lvlText w:val="%4."/>
      <w:lvlJc w:val="right"/>
      <w:pPr>
        <w:tabs>
          <w:tab w:val="num" w:pos="4320"/>
        </w:tabs>
        <w:ind w:left="4320" w:hanging="360"/>
      </w:pPr>
    </w:lvl>
    <w:lvl w:ilvl="4" w:tentative="1">
      <w:start w:val="1"/>
      <w:numFmt w:val="lowerRoman"/>
      <w:lvlText w:val="%5."/>
      <w:lvlJc w:val="right"/>
      <w:pPr>
        <w:tabs>
          <w:tab w:val="num" w:pos="5040"/>
        </w:tabs>
        <w:ind w:left="5040" w:hanging="360"/>
      </w:pPr>
    </w:lvl>
    <w:lvl w:ilvl="5" w:tentative="1">
      <w:start w:val="1"/>
      <w:numFmt w:val="lowerRoman"/>
      <w:lvlText w:val="%6."/>
      <w:lvlJc w:val="right"/>
      <w:pPr>
        <w:tabs>
          <w:tab w:val="num" w:pos="5760"/>
        </w:tabs>
        <w:ind w:left="5760" w:hanging="360"/>
      </w:pPr>
    </w:lvl>
    <w:lvl w:ilvl="6" w:tentative="1">
      <w:start w:val="1"/>
      <w:numFmt w:val="lowerRoman"/>
      <w:lvlText w:val="%7."/>
      <w:lvlJc w:val="right"/>
      <w:pPr>
        <w:tabs>
          <w:tab w:val="num" w:pos="6480"/>
        </w:tabs>
        <w:ind w:left="6480" w:hanging="360"/>
      </w:pPr>
    </w:lvl>
    <w:lvl w:ilvl="7" w:tentative="1">
      <w:start w:val="1"/>
      <w:numFmt w:val="lowerRoman"/>
      <w:lvlText w:val="%8."/>
      <w:lvlJc w:val="right"/>
      <w:pPr>
        <w:tabs>
          <w:tab w:val="num" w:pos="7200"/>
        </w:tabs>
        <w:ind w:left="7200" w:hanging="360"/>
      </w:pPr>
    </w:lvl>
    <w:lvl w:ilvl="8" w:tentative="1">
      <w:start w:val="1"/>
      <w:numFmt w:val="lowerRoman"/>
      <w:lvlText w:val="%9."/>
      <w:lvlJc w:val="right"/>
      <w:pPr>
        <w:tabs>
          <w:tab w:val="num" w:pos="7920"/>
        </w:tabs>
        <w:ind w:left="7920" w:hanging="360"/>
      </w:pPr>
    </w:lvl>
  </w:abstractNum>
  <w:abstractNum w:abstractNumId="13" w15:restartNumberingAfterBreak="0">
    <w:nsid w:val="4E6D7845"/>
    <w:multiLevelType w:val="multilevel"/>
    <w:tmpl w:val="60FA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96185"/>
    <w:multiLevelType w:val="multilevel"/>
    <w:tmpl w:val="F5844A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E5EE9"/>
    <w:multiLevelType w:val="multilevel"/>
    <w:tmpl w:val="9A58CE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9A2853"/>
    <w:multiLevelType w:val="multilevel"/>
    <w:tmpl w:val="5D5288F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572A2FFA"/>
    <w:multiLevelType w:val="multilevel"/>
    <w:tmpl w:val="F85A1D1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8" w15:restartNumberingAfterBreak="0">
    <w:nsid w:val="57C9786D"/>
    <w:multiLevelType w:val="multilevel"/>
    <w:tmpl w:val="619E5F9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13AF3"/>
    <w:multiLevelType w:val="multilevel"/>
    <w:tmpl w:val="9DA8D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280BCA"/>
    <w:multiLevelType w:val="multilevel"/>
    <w:tmpl w:val="E654C1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967BF4"/>
    <w:multiLevelType w:val="multilevel"/>
    <w:tmpl w:val="41409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AD7AF6"/>
    <w:multiLevelType w:val="multilevel"/>
    <w:tmpl w:val="01C65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0801373">
    <w:abstractNumId w:val="13"/>
  </w:num>
  <w:num w:numId="2" w16cid:durableId="2021883171">
    <w:abstractNumId w:val="21"/>
  </w:num>
  <w:num w:numId="3" w16cid:durableId="2075858007">
    <w:abstractNumId w:val="8"/>
  </w:num>
  <w:num w:numId="4" w16cid:durableId="1979798032">
    <w:abstractNumId w:val="19"/>
  </w:num>
  <w:num w:numId="5" w16cid:durableId="738484649">
    <w:abstractNumId w:val="7"/>
  </w:num>
  <w:num w:numId="6" w16cid:durableId="988904520">
    <w:abstractNumId w:val="16"/>
  </w:num>
  <w:num w:numId="7" w16cid:durableId="1171675932">
    <w:abstractNumId w:val="10"/>
  </w:num>
  <w:num w:numId="8" w16cid:durableId="451095632">
    <w:abstractNumId w:val="18"/>
  </w:num>
  <w:num w:numId="9" w16cid:durableId="1294673699">
    <w:abstractNumId w:val="11"/>
  </w:num>
  <w:num w:numId="10" w16cid:durableId="1665628414">
    <w:abstractNumId w:val="12"/>
  </w:num>
  <w:num w:numId="11" w16cid:durableId="1115560281">
    <w:abstractNumId w:val="22"/>
  </w:num>
  <w:num w:numId="12" w16cid:durableId="325937756">
    <w:abstractNumId w:val="17"/>
  </w:num>
  <w:num w:numId="13" w16cid:durableId="1302152708">
    <w:abstractNumId w:val="15"/>
  </w:num>
  <w:num w:numId="14" w16cid:durableId="1001544152">
    <w:abstractNumId w:val="20"/>
  </w:num>
  <w:num w:numId="15" w16cid:durableId="31269355">
    <w:abstractNumId w:val="5"/>
  </w:num>
  <w:num w:numId="16" w16cid:durableId="2138445800">
    <w:abstractNumId w:val="1"/>
  </w:num>
  <w:num w:numId="17" w16cid:durableId="1594584961">
    <w:abstractNumId w:val="0"/>
  </w:num>
  <w:num w:numId="18" w16cid:durableId="89161455">
    <w:abstractNumId w:val="4"/>
  </w:num>
  <w:num w:numId="19" w16cid:durableId="1573469117">
    <w:abstractNumId w:val="9"/>
  </w:num>
  <w:num w:numId="20" w16cid:durableId="1459224850">
    <w:abstractNumId w:val="6"/>
  </w:num>
  <w:num w:numId="21" w16cid:durableId="430127203">
    <w:abstractNumId w:val="2"/>
  </w:num>
  <w:num w:numId="22" w16cid:durableId="723336567">
    <w:abstractNumId w:val="14"/>
  </w:num>
  <w:num w:numId="23" w16cid:durableId="99989355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C8"/>
    <w:rsid w:val="00092DA8"/>
    <w:rsid w:val="000A0E68"/>
    <w:rsid w:val="000F3809"/>
    <w:rsid w:val="000F766D"/>
    <w:rsid w:val="00110CFF"/>
    <w:rsid w:val="00127347"/>
    <w:rsid w:val="001748B0"/>
    <w:rsid w:val="00191396"/>
    <w:rsid w:val="001B271B"/>
    <w:rsid w:val="001E1BFA"/>
    <w:rsid w:val="001F35D4"/>
    <w:rsid w:val="0022561D"/>
    <w:rsid w:val="00251E34"/>
    <w:rsid w:val="00261ADD"/>
    <w:rsid w:val="00270442"/>
    <w:rsid w:val="0027179F"/>
    <w:rsid w:val="00290170"/>
    <w:rsid w:val="003A3878"/>
    <w:rsid w:val="003A511D"/>
    <w:rsid w:val="003E1E1C"/>
    <w:rsid w:val="003F08F0"/>
    <w:rsid w:val="003F2948"/>
    <w:rsid w:val="0044413C"/>
    <w:rsid w:val="004B27E2"/>
    <w:rsid w:val="004E783C"/>
    <w:rsid w:val="00536A97"/>
    <w:rsid w:val="00547676"/>
    <w:rsid w:val="005973E0"/>
    <w:rsid w:val="005F04ED"/>
    <w:rsid w:val="0060222B"/>
    <w:rsid w:val="00692981"/>
    <w:rsid w:val="00696769"/>
    <w:rsid w:val="007B7964"/>
    <w:rsid w:val="007D6575"/>
    <w:rsid w:val="00840545"/>
    <w:rsid w:val="00853213"/>
    <w:rsid w:val="008A0C74"/>
    <w:rsid w:val="008D08C8"/>
    <w:rsid w:val="008D4BE4"/>
    <w:rsid w:val="00A12840"/>
    <w:rsid w:val="00A23FB5"/>
    <w:rsid w:val="00A82B10"/>
    <w:rsid w:val="00A957F0"/>
    <w:rsid w:val="00AA6CBF"/>
    <w:rsid w:val="00AD1853"/>
    <w:rsid w:val="00B02B54"/>
    <w:rsid w:val="00B65945"/>
    <w:rsid w:val="00BD7A20"/>
    <w:rsid w:val="00BF0321"/>
    <w:rsid w:val="00C72F50"/>
    <w:rsid w:val="00D16968"/>
    <w:rsid w:val="00D62522"/>
    <w:rsid w:val="00D70391"/>
    <w:rsid w:val="00D93406"/>
    <w:rsid w:val="00DA41FB"/>
    <w:rsid w:val="00DA5D46"/>
    <w:rsid w:val="00DB76C8"/>
    <w:rsid w:val="00E07DF4"/>
    <w:rsid w:val="00E637BC"/>
    <w:rsid w:val="00E6619D"/>
    <w:rsid w:val="00E76143"/>
    <w:rsid w:val="00ED1814"/>
    <w:rsid w:val="00FE74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4F831"/>
  <w15:chartTrackingRefBased/>
  <w15:docId w15:val="{BA0D13B1-0802-4944-BDEE-D3AB5FF5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46"/>
    <w:pPr>
      <w:spacing w:after="120" w:line="288"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C8"/>
    <w:pPr>
      <w:tabs>
        <w:tab w:val="center" w:pos="4513"/>
        <w:tab w:val="right" w:pos="9026"/>
      </w:tabs>
    </w:pPr>
  </w:style>
  <w:style w:type="character" w:customStyle="1" w:styleId="HeaderChar">
    <w:name w:val="Header Char"/>
    <w:basedOn w:val="DefaultParagraphFont"/>
    <w:link w:val="Header"/>
    <w:uiPriority w:val="99"/>
    <w:rsid w:val="008D08C8"/>
  </w:style>
  <w:style w:type="paragraph" w:styleId="Footer">
    <w:name w:val="footer"/>
    <w:basedOn w:val="Normal"/>
    <w:link w:val="FooterChar"/>
    <w:uiPriority w:val="99"/>
    <w:unhideWhenUsed/>
    <w:rsid w:val="00D62522"/>
    <w:pP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D62522"/>
    <w:rPr>
      <w:sz w:val="16"/>
      <w:szCs w:val="16"/>
    </w:rPr>
  </w:style>
  <w:style w:type="paragraph" w:customStyle="1" w:styleId="Recipientaddress">
    <w:name w:val="Recipient address"/>
    <w:basedOn w:val="Normal"/>
    <w:qFormat/>
    <w:rsid w:val="003E1E1C"/>
    <w:rPr>
      <w:szCs w:val="18"/>
    </w:rPr>
  </w:style>
  <w:style w:type="paragraph" w:styleId="Date">
    <w:name w:val="Date"/>
    <w:basedOn w:val="Normal"/>
    <w:next w:val="Normal"/>
    <w:link w:val="DateChar"/>
    <w:uiPriority w:val="99"/>
    <w:unhideWhenUsed/>
    <w:rsid w:val="003E1E1C"/>
    <w:pPr>
      <w:spacing w:after="720"/>
    </w:pPr>
    <w:rPr>
      <w:szCs w:val="18"/>
    </w:rPr>
  </w:style>
  <w:style w:type="character" w:customStyle="1" w:styleId="DateChar">
    <w:name w:val="Date Char"/>
    <w:basedOn w:val="DefaultParagraphFont"/>
    <w:link w:val="Date"/>
    <w:uiPriority w:val="99"/>
    <w:rsid w:val="003E1E1C"/>
    <w:rPr>
      <w:sz w:val="18"/>
      <w:szCs w:val="18"/>
    </w:rPr>
  </w:style>
  <w:style w:type="character" w:styleId="Strong">
    <w:name w:val="Strong"/>
    <w:basedOn w:val="DefaultParagraphFont"/>
    <w:uiPriority w:val="22"/>
    <w:qFormat/>
    <w:rsid w:val="00ED1814"/>
    <w:rPr>
      <w:b/>
      <w:bCs/>
    </w:rPr>
  </w:style>
  <w:style w:type="character" w:customStyle="1" w:styleId="normaltextrun">
    <w:name w:val="normaltextrun"/>
    <w:basedOn w:val="DefaultParagraphFont"/>
    <w:rsid w:val="00AA6CBF"/>
  </w:style>
  <w:style w:type="character" w:customStyle="1" w:styleId="eop">
    <w:name w:val="eop"/>
    <w:basedOn w:val="DefaultParagraphFont"/>
    <w:rsid w:val="00AA6CBF"/>
  </w:style>
  <w:style w:type="paragraph" w:styleId="ListParagraph">
    <w:name w:val="List Paragraph"/>
    <w:basedOn w:val="Normal"/>
    <w:uiPriority w:val="34"/>
    <w:qFormat/>
    <w:rsid w:val="00A12840"/>
    <w:pPr>
      <w:ind w:left="720"/>
      <w:contextualSpacing/>
    </w:pPr>
  </w:style>
  <w:style w:type="character" w:styleId="Hyperlink">
    <w:name w:val="Hyperlink"/>
    <w:basedOn w:val="DefaultParagraphFont"/>
    <w:uiPriority w:val="99"/>
    <w:unhideWhenUsed/>
    <w:rsid w:val="007B7964"/>
    <w:rPr>
      <w:color w:val="0563C1" w:themeColor="hyperlink"/>
      <w:u w:val="single"/>
    </w:rPr>
  </w:style>
  <w:style w:type="character" w:styleId="UnresolvedMention">
    <w:name w:val="Unresolved Mention"/>
    <w:basedOn w:val="DefaultParagraphFont"/>
    <w:uiPriority w:val="99"/>
    <w:semiHidden/>
    <w:unhideWhenUsed/>
    <w:rsid w:val="007B7964"/>
    <w:rPr>
      <w:color w:val="605E5C"/>
      <w:shd w:val="clear" w:color="auto" w:fill="E1DFDD"/>
    </w:rPr>
  </w:style>
  <w:style w:type="paragraph" w:styleId="FootnoteText">
    <w:name w:val="footnote text"/>
    <w:basedOn w:val="Normal"/>
    <w:link w:val="FootnoteTextChar"/>
    <w:uiPriority w:val="99"/>
    <w:semiHidden/>
    <w:unhideWhenUsed/>
    <w:rsid w:val="00BD7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A20"/>
    <w:rPr>
      <w:sz w:val="20"/>
      <w:szCs w:val="20"/>
    </w:rPr>
  </w:style>
  <w:style w:type="character" w:styleId="FootnoteReference">
    <w:name w:val="footnote reference"/>
    <w:basedOn w:val="DefaultParagraphFont"/>
    <w:uiPriority w:val="99"/>
    <w:semiHidden/>
    <w:unhideWhenUsed/>
    <w:rsid w:val="00BD7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7276">
      <w:bodyDiv w:val="1"/>
      <w:marLeft w:val="0"/>
      <w:marRight w:val="0"/>
      <w:marTop w:val="0"/>
      <w:marBottom w:val="0"/>
      <w:divBdr>
        <w:top w:val="none" w:sz="0" w:space="0" w:color="auto"/>
        <w:left w:val="none" w:sz="0" w:space="0" w:color="auto"/>
        <w:bottom w:val="none" w:sz="0" w:space="0" w:color="auto"/>
        <w:right w:val="none" w:sz="0" w:space="0" w:color="auto"/>
      </w:divBdr>
      <w:divsChild>
        <w:div w:id="955404739">
          <w:marLeft w:val="0"/>
          <w:marRight w:val="0"/>
          <w:marTop w:val="0"/>
          <w:marBottom w:val="0"/>
          <w:divBdr>
            <w:top w:val="none" w:sz="0" w:space="0" w:color="auto"/>
            <w:left w:val="none" w:sz="0" w:space="0" w:color="auto"/>
            <w:bottom w:val="none" w:sz="0" w:space="0" w:color="auto"/>
            <w:right w:val="none" w:sz="0" w:space="0" w:color="auto"/>
          </w:divBdr>
        </w:div>
        <w:div w:id="1054040417">
          <w:marLeft w:val="0"/>
          <w:marRight w:val="0"/>
          <w:marTop w:val="0"/>
          <w:marBottom w:val="0"/>
          <w:divBdr>
            <w:top w:val="none" w:sz="0" w:space="0" w:color="auto"/>
            <w:left w:val="none" w:sz="0" w:space="0" w:color="auto"/>
            <w:bottom w:val="none" w:sz="0" w:space="0" w:color="auto"/>
            <w:right w:val="none" w:sz="0" w:space="0" w:color="auto"/>
          </w:divBdr>
        </w:div>
        <w:div w:id="1808668071">
          <w:marLeft w:val="0"/>
          <w:marRight w:val="0"/>
          <w:marTop w:val="0"/>
          <w:marBottom w:val="0"/>
          <w:divBdr>
            <w:top w:val="none" w:sz="0" w:space="0" w:color="auto"/>
            <w:left w:val="none" w:sz="0" w:space="0" w:color="auto"/>
            <w:bottom w:val="none" w:sz="0" w:space="0" w:color="auto"/>
            <w:right w:val="none" w:sz="0" w:space="0" w:color="auto"/>
          </w:divBdr>
        </w:div>
        <w:div w:id="716859181">
          <w:marLeft w:val="0"/>
          <w:marRight w:val="0"/>
          <w:marTop w:val="0"/>
          <w:marBottom w:val="0"/>
          <w:divBdr>
            <w:top w:val="none" w:sz="0" w:space="0" w:color="auto"/>
            <w:left w:val="none" w:sz="0" w:space="0" w:color="auto"/>
            <w:bottom w:val="none" w:sz="0" w:space="0" w:color="auto"/>
            <w:right w:val="none" w:sz="0" w:space="0" w:color="auto"/>
          </w:divBdr>
        </w:div>
        <w:div w:id="1074476655">
          <w:marLeft w:val="0"/>
          <w:marRight w:val="0"/>
          <w:marTop w:val="0"/>
          <w:marBottom w:val="0"/>
          <w:divBdr>
            <w:top w:val="none" w:sz="0" w:space="0" w:color="auto"/>
            <w:left w:val="none" w:sz="0" w:space="0" w:color="auto"/>
            <w:bottom w:val="none" w:sz="0" w:space="0" w:color="auto"/>
            <w:right w:val="none" w:sz="0" w:space="0" w:color="auto"/>
          </w:divBdr>
        </w:div>
        <w:div w:id="1472215320">
          <w:marLeft w:val="0"/>
          <w:marRight w:val="0"/>
          <w:marTop w:val="0"/>
          <w:marBottom w:val="0"/>
          <w:divBdr>
            <w:top w:val="none" w:sz="0" w:space="0" w:color="auto"/>
            <w:left w:val="none" w:sz="0" w:space="0" w:color="auto"/>
            <w:bottom w:val="none" w:sz="0" w:space="0" w:color="auto"/>
            <w:right w:val="none" w:sz="0" w:space="0" w:color="auto"/>
          </w:divBdr>
        </w:div>
        <w:div w:id="2009475048">
          <w:marLeft w:val="0"/>
          <w:marRight w:val="0"/>
          <w:marTop w:val="0"/>
          <w:marBottom w:val="0"/>
          <w:divBdr>
            <w:top w:val="none" w:sz="0" w:space="0" w:color="auto"/>
            <w:left w:val="none" w:sz="0" w:space="0" w:color="auto"/>
            <w:bottom w:val="none" w:sz="0" w:space="0" w:color="auto"/>
            <w:right w:val="none" w:sz="0" w:space="0" w:color="auto"/>
          </w:divBdr>
        </w:div>
        <w:div w:id="1927029399">
          <w:marLeft w:val="0"/>
          <w:marRight w:val="0"/>
          <w:marTop w:val="0"/>
          <w:marBottom w:val="0"/>
          <w:divBdr>
            <w:top w:val="none" w:sz="0" w:space="0" w:color="auto"/>
            <w:left w:val="none" w:sz="0" w:space="0" w:color="auto"/>
            <w:bottom w:val="none" w:sz="0" w:space="0" w:color="auto"/>
            <w:right w:val="none" w:sz="0" w:space="0" w:color="auto"/>
          </w:divBdr>
        </w:div>
        <w:div w:id="320083374">
          <w:marLeft w:val="0"/>
          <w:marRight w:val="0"/>
          <w:marTop w:val="0"/>
          <w:marBottom w:val="0"/>
          <w:divBdr>
            <w:top w:val="none" w:sz="0" w:space="0" w:color="auto"/>
            <w:left w:val="none" w:sz="0" w:space="0" w:color="auto"/>
            <w:bottom w:val="none" w:sz="0" w:space="0" w:color="auto"/>
            <w:right w:val="none" w:sz="0" w:space="0" w:color="auto"/>
          </w:divBdr>
        </w:div>
        <w:div w:id="1652640178">
          <w:marLeft w:val="0"/>
          <w:marRight w:val="0"/>
          <w:marTop w:val="0"/>
          <w:marBottom w:val="0"/>
          <w:divBdr>
            <w:top w:val="none" w:sz="0" w:space="0" w:color="auto"/>
            <w:left w:val="none" w:sz="0" w:space="0" w:color="auto"/>
            <w:bottom w:val="none" w:sz="0" w:space="0" w:color="auto"/>
            <w:right w:val="none" w:sz="0" w:space="0" w:color="auto"/>
          </w:divBdr>
        </w:div>
        <w:div w:id="1033530071">
          <w:marLeft w:val="0"/>
          <w:marRight w:val="0"/>
          <w:marTop w:val="0"/>
          <w:marBottom w:val="0"/>
          <w:divBdr>
            <w:top w:val="none" w:sz="0" w:space="0" w:color="auto"/>
            <w:left w:val="none" w:sz="0" w:space="0" w:color="auto"/>
            <w:bottom w:val="none" w:sz="0" w:space="0" w:color="auto"/>
            <w:right w:val="none" w:sz="0" w:space="0" w:color="auto"/>
          </w:divBdr>
        </w:div>
        <w:div w:id="963584058">
          <w:marLeft w:val="0"/>
          <w:marRight w:val="0"/>
          <w:marTop w:val="0"/>
          <w:marBottom w:val="0"/>
          <w:divBdr>
            <w:top w:val="none" w:sz="0" w:space="0" w:color="auto"/>
            <w:left w:val="none" w:sz="0" w:space="0" w:color="auto"/>
            <w:bottom w:val="none" w:sz="0" w:space="0" w:color="auto"/>
            <w:right w:val="none" w:sz="0" w:space="0" w:color="auto"/>
          </w:divBdr>
        </w:div>
        <w:div w:id="1347441534">
          <w:marLeft w:val="0"/>
          <w:marRight w:val="0"/>
          <w:marTop w:val="0"/>
          <w:marBottom w:val="0"/>
          <w:divBdr>
            <w:top w:val="none" w:sz="0" w:space="0" w:color="auto"/>
            <w:left w:val="none" w:sz="0" w:space="0" w:color="auto"/>
            <w:bottom w:val="none" w:sz="0" w:space="0" w:color="auto"/>
            <w:right w:val="none" w:sz="0" w:space="0" w:color="auto"/>
          </w:divBdr>
        </w:div>
        <w:div w:id="1212113386">
          <w:marLeft w:val="0"/>
          <w:marRight w:val="0"/>
          <w:marTop w:val="0"/>
          <w:marBottom w:val="0"/>
          <w:divBdr>
            <w:top w:val="none" w:sz="0" w:space="0" w:color="auto"/>
            <w:left w:val="none" w:sz="0" w:space="0" w:color="auto"/>
            <w:bottom w:val="none" w:sz="0" w:space="0" w:color="auto"/>
            <w:right w:val="none" w:sz="0" w:space="0" w:color="auto"/>
          </w:divBdr>
        </w:div>
        <w:div w:id="1843201012">
          <w:marLeft w:val="0"/>
          <w:marRight w:val="0"/>
          <w:marTop w:val="0"/>
          <w:marBottom w:val="0"/>
          <w:divBdr>
            <w:top w:val="none" w:sz="0" w:space="0" w:color="auto"/>
            <w:left w:val="none" w:sz="0" w:space="0" w:color="auto"/>
            <w:bottom w:val="none" w:sz="0" w:space="0" w:color="auto"/>
            <w:right w:val="none" w:sz="0" w:space="0" w:color="auto"/>
          </w:divBdr>
        </w:div>
        <w:div w:id="1810972955">
          <w:marLeft w:val="0"/>
          <w:marRight w:val="0"/>
          <w:marTop w:val="0"/>
          <w:marBottom w:val="0"/>
          <w:divBdr>
            <w:top w:val="none" w:sz="0" w:space="0" w:color="auto"/>
            <w:left w:val="none" w:sz="0" w:space="0" w:color="auto"/>
            <w:bottom w:val="none" w:sz="0" w:space="0" w:color="auto"/>
            <w:right w:val="none" w:sz="0" w:space="0" w:color="auto"/>
          </w:divBdr>
        </w:div>
        <w:div w:id="446118405">
          <w:marLeft w:val="0"/>
          <w:marRight w:val="0"/>
          <w:marTop w:val="0"/>
          <w:marBottom w:val="0"/>
          <w:divBdr>
            <w:top w:val="none" w:sz="0" w:space="0" w:color="auto"/>
            <w:left w:val="none" w:sz="0" w:space="0" w:color="auto"/>
            <w:bottom w:val="none" w:sz="0" w:space="0" w:color="auto"/>
            <w:right w:val="none" w:sz="0" w:space="0" w:color="auto"/>
          </w:divBdr>
        </w:div>
        <w:div w:id="1896812064">
          <w:marLeft w:val="0"/>
          <w:marRight w:val="0"/>
          <w:marTop w:val="0"/>
          <w:marBottom w:val="0"/>
          <w:divBdr>
            <w:top w:val="none" w:sz="0" w:space="0" w:color="auto"/>
            <w:left w:val="none" w:sz="0" w:space="0" w:color="auto"/>
            <w:bottom w:val="none" w:sz="0" w:space="0" w:color="auto"/>
            <w:right w:val="none" w:sz="0" w:space="0" w:color="auto"/>
          </w:divBdr>
        </w:div>
        <w:div w:id="741029911">
          <w:marLeft w:val="0"/>
          <w:marRight w:val="0"/>
          <w:marTop w:val="0"/>
          <w:marBottom w:val="0"/>
          <w:divBdr>
            <w:top w:val="none" w:sz="0" w:space="0" w:color="auto"/>
            <w:left w:val="none" w:sz="0" w:space="0" w:color="auto"/>
            <w:bottom w:val="none" w:sz="0" w:space="0" w:color="auto"/>
            <w:right w:val="none" w:sz="0" w:space="0" w:color="auto"/>
          </w:divBdr>
        </w:div>
        <w:div w:id="594702961">
          <w:marLeft w:val="0"/>
          <w:marRight w:val="0"/>
          <w:marTop w:val="0"/>
          <w:marBottom w:val="0"/>
          <w:divBdr>
            <w:top w:val="none" w:sz="0" w:space="0" w:color="auto"/>
            <w:left w:val="none" w:sz="0" w:space="0" w:color="auto"/>
            <w:bottom w:val="none" w:sz="0" w:space="0" w:color="auto"/>
            <w:right w:val="none" w:sz="0" w:space="0" w:color="auto"/>
          </w:divBdr>
        </w:div>
        <w:div w:id="1721395528">
          <w:marLeft w:val="0"/>
          <w:marRight w:val="0"/>
          <w:marTop w:val="0"/>
          <w:marBottom w:val="0"/>
          <w:divBdr>
            <w:top w:val="none" w:sz="0" w:space="0" w:color="auto"/>
            <w:left w:val="none" w:sz="0" w:space="0" w:color="auto"/>
            <w:bottom w:val="none" w:sz="0" w:space="0" w:color="auto"/>
            <w:right w:val="none" w:sz="0" w:space="0" w:color="auto"/>
          </w:divBdr>
        </w:div>
        <w:div w:id="2139570568">
          <w:marLeft w:val="0"/>
          <w:marRight w:val="0"/>
          <w:marTop w:val="0"/>
          <w:marBottom w:val="0"/>
          <w:divBdr>
            <w:top w:val="none" w:sz="0" w:space="0" w:color="auto"/>
            <w:left w:val="none" w:sz="0" w:space="0" w:color="auto"/>
            <w:bottom w:val="none" w:sz="0" w:space="0" w:color="auto"/>
            <w:right w:val="none" w:sz="0" w:space="0" w:color="auto"/>
          </w:divBdr>
        </w:div>
        <w:div w:id="744454933">
          <w:marLeft w:val="0"/>
          <w:marRight w:val="0"/>
          <w:marTop w:val="0"/>
          <w:marBottom w:val="0"/>
          <w:divBdr>
            <w:top w:val="none" w:sz="0" w:space="0" w:color="auto"/>
            <w:left w:val="none" w:sz="0" w:space="0" w:color="auto"/>
            <w:bottom w:val="none" w:sz="0" w:space="0" w:color="auto"/>
            <w:right w:val="none" w:sz="0" w:space="0" w:color="auto"/>
          </w:divBdr>
        </w:div>
        <w:div w:id="90125991">
          <w:marLeft w:val="0"/>
          <w:marRight w:val="0"/>
          <w:marTop w:val="0"/>
          <w:marBottom w:val="0"/>
          <w:divBdr>
            <w:top w:val="none" w:sz="0" w:space="0" w:color="auto"/>
            <w:left w:val="none" w:sz="0" w:space="0" w:color="auto"/>
            <w:bottom w:val="none" w:sz="0" w:space="0" w:color="auto"/>
            <w:right w:val="none" w:sz="0" w:space="0" w:color="auto"/>
          </w:divBdr>
        </w:div>
        <w:div w:id="1247417687">
          <w:marLeft w:val="0"/>
          <w:marRight w:val="0"/>
          <w:marTop w:val="0"/>
          <w:marBottom w:val="0"/>
          <w:divBdr>
            <w:top w:val="none" w:sz="0" w:space="0" w:color="auto"/>
            <w:left w:val="none" w:sz="0" w:space="0" w:color="auto"/>
            <w:bottom w:val="none" w:sz="0" w:space="0" w:color="auto"/>
            <w:right w:val="none" w:sz="0" w:space="0" w:color="auto"/>
          </w:divBdr>
        </w:div>
        <w:div w:id="1224679747">
          <w:marLeft w:val="0"/>
          <w:marRight w:val="0"/>
          <w:marTop w:val="0"/>
          <w:marBottom w:val="0"/>
          <w:divBdr>
            <w:top w:val="none" w:sz="0" w:space="0" w:color="auto"/>
            <w:left w:val="none" w:sz="0" w:space="0" w:color="auto"/>
            <w:bottom w:val="none" w:sz="0" w:space="0" w:color="auto"/>
            <w:right w:val="none" w:sz="0" w:space="0" w:color="auto"/>
          </w:divBdr>
        </w:div>
        <w:div w:id="404110464">
          <w:marLeft w:val="0"/>
          <w:marRight w:val="0"/>
          <w:marTop w:val="0"/>
          <w:marBottom w:val="0"/>
          <w:divBdr>
            <w:top w:val="none" w:sz="0" w:space="0" w:color="auto"/>
            <w:left w:val="none" w:sz="0" w:space="0" w:color="auto"/>
            <w:bottom w:val="none" w:sz="0" w:space="0" w:color="auto"/>
            <w:right w:val="none" w:sz="0" w:space="0" w:color="auto"/>
          </w:divBdr>
        </w:div>
        <w:div w:id="257447780">
          <w:marLeft w:val="0"/>
          <w:marRight w:val="0"/>
          <w:marTop w:val="0"/>
          <w:marBottom w:val="0"/>
          <w:divBdr>
            <w:top w:val="none" w:sz="0" w:space="0" w:color="auto"/>
            <w:left w:val="none" w:sz="0" w:space="0" w:color="auto"/>
            <w:bottom w:val="none" w:sz="0" w:space="0" w:color="auto"/>
            <w:right w:val="none" w:sz="0" w:space="0" w:color="auto"/>
          </w:divBdr>
        </w:div>
        <w:div w:id="975798002">
          <w:marLeft w:val="0"/>
          <w:marRight w:val="0"/>
          <w:marTop w:val="0"/>
          <w:marBottom w:val="0"/>
          <w:divBdr>
            <w:top w:val="none" w:sz="0" w:space="0" w:color="auto"/>
            <w:left w:val="none" w:sz="0" w:space="0" w:color="auto"/>
            <w:bottom w:val="none" w:sz="0" w:space="0" w:color="auto"/>
            <w:right w:val="none" w:sz="0" w:space="0" w:color="auto"/>
          </w:divBdr>
        </w:div>
        <w:div w:id="800728842">
          <w:marLeft w:val="0"/>
          <w:marRight w:val="0"/>
          <w:marTop w:val="0"/>
          <w:marBottom w:val="0"/>
          <w:divBdr>
            <w:top w:val="none" w:sz="0" w:space="0" w:color="auto"/>
            <w:left w:val="none" w:sz="0" w:space="0" w:color="auto"/>
            <w:bottom w:val="none" w:sz="0" w:space="0" w:color="auto"/>
            <w:right w:val="none" w:sz="0" w:space="0" w:color="auto"/>
          </w:divBdr>
        </w:div>
        <w:div w:id="1154760257">
          <w:marLeft w:val="0"/>
          <w:marRight w:val="0"/>
          <w:marTop w:val="0"/>
          <w:marBottom w:val="0"/>
          <w:divBdr>
            <w:top w:val="none" w:sz="0" w:space="0" w:color="auto"/>
            <w:left w:val="none" w:sz="0" w:space="0" w:color="auto"/>
            <w:bottom w:val="none" w:sz="0" w:space="0" w:color="auto"/>
            <w:right w:val="none" w:sz="0" w:space="0" w:color="auto"/>
          </w:divBdr>
        </w:div>
        <w:div w:id="1480538553">
          <w:marLeft w:val="0"/>
          <w:marRight w:val="0"/>
          <w:marTop w:val="0"/>
          <w:marBottom w:val="0"/>
          <w:divBdr>
            <w:top w:val="none" w:sz="0" w:space="0" w:color="auto"/>
            <w:left w:val="none" w:sz="0" w:space="0" w:color="auto"/>
            <w:bottom w:val="none" w:sz="0" w:space="0" w:color="auto"/>
            <w:right w:val="none" w:sz="0" w:space="0" w:color="auto"/>
          </w:divBdr>
        </w:div>
        <w:div w:id="77022891">
          <w:marLeft w:val="0"/>
          <w:marRight w:val="0"/>
          <w:marTop w:val="0"/>
          <w:marBottom w:val="0"/>
          <w:divBdr>
            <w:top w:val="none" w:sz="0" w:space="0" w:color="auto"/>
            <w:left w:val="none" w:sz="0" w:space="0" w:color="auto"/>
            <w:bottom w:val="none" w:sz="0" w:space="0" w:color="auto"/>
            <w:right w:val="none" w:sz="0" w:space="0" w:color="auto"/>
          </w:divBdr>
        </w:div>
        <w:div w:id="548029194">
          <w:marLeft w:val="0"/>
          <w:marRight w:val="0"/>
          <w:marTop w:val="0"/>
          <w:marBottom w:val="0"/>
          <w:divBdr>
            <w:top w:val="none" w:sz="0" w:space="0" w:color="auto"/>
            <w:left w:val="none" w:sz="0" w:space="0" w:color="auto"/>
            <w:bottom w:val="none" w:sz="0" w:space="0" w:color="auto"/>
            <w:right w:val="none" w:sz="0" w:space="0" w:color="auto"/>
          </w:divBdr>
        </w:div>
        <w:div w:id="1627616224">
          <w:marLeft w:val="0"/>
          <w:marRight w:val="0"/>
          <w:marTop w:val="0"/>
          <w:marBottom w:val="0"/>
          <w:divBdr>
            <w:top w:val="none" w:sz="0" w:space="0" w:color="auto"/>
            <w:left w:val="none" w:sz="0" w:space="0" w:color="auto"/>
            <w:bottom w:val="none" w:sz="0" w:space="0" w:color="auto"/>
            <w:right w:val="none" w:sz="0" w:space="0" w:color="auto"/>
          </w:divBdr>
        </w:div>
        <w:div w:id="80683944">
          <w:marLeft w:val="0"/>
          <w:marRight w:val="0"/>
          <w:marTop w:val="0"/>
          <w:marBottom w:val="0"/>
          <w:divBdr>
            <w:top w:val="none" w:sz="0" w:space="0" w:color="auto"/>
            <w:left w:val="none" w:sz="0" w:space="0" w:color="auto"/>
            <w:bottom w:val="none" w:sz="0" w:space="0" w:color="auto"/>
            <w:right w:val="none" w:sz="0" w:space="0" w:color="auto"/>
          </w:divBdr>
        </w:div>
        <w:div w:id="59014496">
          <w:marLeft w:val="0"/>
          <w:marRight w:val="0"/>
          <w:marTop w:val="0"/>
          <w:marBottom w:val="0"/>
          <w:divBdr>
            <w:top w:val="none" w:sz="0" w:space="0" w:color="auto"/>
            <w:left w:val="none" w:sz="0" w:space="0" w:color="auto"/>
            <w:bottom w:val="none" w:sz="0" w:space="0" w:color="auto"/>
            <w:right w:val="none" w:sz="0" w:space="0" w:color="auto"/>
          </w:divBdr>
        </w:div>
        <w:div w:id="1779182125">
          <w:marLeft w:val="0"/>
          <w:marRight w:val="0"/>
          <w:marTop w:val="0"/>
          <w:marBottom w:val="0"/>
          <w:divBdr>
            <w:top w:val="none" w:sz="0" w:space="0" w:color="auto"/>
            <w:left w:val="none" w:sz="0" w:space="0" w:color="auto"/>
            <w:bottom w:val="none" w:sz="0" w:space="0" w:color="auto"/>
            <w:right w:val="none" w:sz="0" w:space="0" w:color="auto"/>
          </w:divBdr>
        </w:div>
        <w:div w:id="462045834">
          <w:marLeft w:val="0"/>
          <w:marRight w:val="0"/>
          <w:marTop w:val="0"/>
          <w:marBottom w:val="0"/>
          <w:divBdr>
            <w:top w:val="none" w:sz="0" w:space="0" w:color="auto"/>
            <w:left w:val="none" w:sz="0" w:space="0" w:color="auto"/>
            <w:bottom w:val="none" w:sz="0" w:space="0" w:color="auto"/>
            <w:right w:val="none" w:sz="0" w:space="0" w:color="auto"/>
          </w:divBdr>
        </w:div>
        <w:div w:id="819229630">
          <w:marLeft w:val="0"/>
          <w:marRight w:val="0"/>
          <w:marTop w:val="0"/>
          <w:marBottom w:val="0"/>
          <w:divBdr>
            <w:top w:val="none" w:sz="0" w:space="0" w:color="auto"/>
            <w:left w:val="none" w:sz="0" w:space="0" w:color="auto"/>
            <w:bottom w:val="none" w:sz="0" w:space="0" w:color="auto"/>
            <w:right w:val="none" w:sz="0" w:space="0" w:color="auto"/>
          </w:divBdr>
        </w:div>
        <w:div w:id="1991473983">
          <w:marLeft w:val="0"/>
          <w:marRight w:val="0"/>
          <w:marTop w:val="0"/>
          <w:marBottom w:val="0"/>
          <w:divBdr>
            <w:top w:val="none" w:sz="0" w:space="0" w:color="auto"/>
            <w:left w:val="none" w:sz="0" w:space="0" w:color="auto"/>
            <w:bottom w:val="none" w:sz="0" w:space="0" w:color="auto"/>
            <w:right w:val="none" w:sz="0" w:space="0" w:color="auto"/>
          </w:divBdr>
        </w:div>
        <w:div w:id="1356812387">
          <w:marLeft w:val="0"/>
          <w:marRight w:val="0"/>
          <w:marTop w:val="0"/>
          <w:marBottom w:val="0"/>
          <w:divBdr>
            <w:top w:val="none" w:sz="0" w:space="0" w:color="auto"/>
            <w:left w:val="none" w:sz="0" w:space="0" w:color="auto"/>
            <w:bottom w:val="none" w:sz="0" w:space="0" w:color="auto"/>
            <w:right w:val="none" w:sz="0" w:space="0" w:color="auto"/>
          </w:divBdr>
        </w:div>
        <w:div w:id="653139968">
          <w:marLeft w:val="0"/>
          <w:marRight w:val="0"/>
          <w:marTop w:val="0"/>
          <w:marBottom w:val="0"/>
          <w:divBdr>
            <w:top w:val="none" w:sz="0" w:space="0" w:color="auto"/>
            <w:left w:val="none" w:sz="0" w:space="0" w:color="auto"/>
            <w:bottom w:val="none" w:sz="0" w:space="0" w:color="auto"/>
            <w:right w:val="none" w:sz="0" w:space="0" w:color="auto"/>
          </w:divBdr>
        </w:div>
        <w:div w:id="428623011">
          <w:marLeft w:val="0"/>
          <w:marRight w:val="0"/>
          <w:marTop w:val="0"/>
          <w:marBottom w:val="0"/>
          <w:divBdr>
            <w:top w:val="none" w:sz="0" w:space="0" w:color="auto"/>
            <w:left w:val="none" w:sz="0" w:space="0" w:color="auto"/>
            <w:bottom w:val="none" w:sz="0" w:space="0" w:color="auto"/>
            <w:right w:val="none" w:sz="0" w:space="0" w:color="auto"/>
          </w:divBdr>
        </w:div>
        <w:div w:id="416361844">
          <w:marLeft w:val="0"/>
          <w:marRight w:val="0"/>
          <w:marTop w:val="0"/>
          <w:marBottom w:val="0"/>
          <w:divBdr>
            <w:top w:val="none" w:sz="0" w:space="0" w:color="auto"/>
            <w:left w:val="none" w:sz="0" w:space="0" w:color="auto"/>
            <w:bottom w:val="none" w:sz="0" w:space="0" w:color="auto"/>
            <w:right w:val="none" w:sz="0" w:space="0" w:color="auto"/>
          </w:divBdr>
        </w:div>
        <w:div w:id="1846702214">
          <w:marLeft w:val="0"/>
          <w:marRight w:val="0"/>
          <w:marTop w:val="0"/>
          <w:marBottom w:val="0"/>
          <w:divBdr>
            <w:top w:val="none" w:sz="0" w:space="0" w:color="auto"/>
            <w:left w:val="none" w:sz="0" w:space="0" w:color="auto"/>
            <w:bottom w:val="none" w:sz="0" w:space="0" w:color="auto"/>
            <w:right w:val="none" w:sz="0" w:space="0" w:color="auto"/>
          </w:divBdr>
        </w:div>
        <w:div w:id="1131245542">
          <w:marLeft w:val="0"/>
          <w:marRight w:val="0"/>
          <w:marTop w:val="0"/>
          <w:marBottom w:val="0"/>
          <w:divBdr>
            <w:top w:val="none" w:sz="0" w:space="0" w:color="auto"/>
            <w:left w:val="none" w:sz="0" w:space="0" w:color="auto"/>
            <w:bottom w:val="none" w:sz="0" w:space="0" w:color="auto"/>
            <w:right w:val="none" w:sz="0" w:space="0" w:color="auto"/>
          </w:divBdr>
        </w:div>
        <w:div w:id="1704743278">
          <w:marLeft w:val="0"/>
          <w:marRight w:val="0"/>
          <w:marTop w:val="0"/>
          <w:marBottom w:val="0"/>
          <w:divBdr>
            <w:top w:val="none" w:sz="0" w:space="0" w:color="auto"/>
            <w:left w:val="none" w:sz="0" w:space="0" w:color="auto"/>
            <w:bottom w:val="none" w:sz="0" w:space="0" w:color="auto"/>
            <w:right w:val="none" w:sz="0" w:space="0" w:color="auto"/>
          </w:divBdr>
        </w:div>
        <w:div w:id="497961493">
          <w:marLeft w:val="0"/>
          <w:marRight w:val="0"/>
          <w:marTop w:val="0"/>
          <w:marBottom w:val="0"/>
          <w:divBdr>
            <w:top w:val="none" w:sz="0" w:space="0" w:color="auto"/>
            <w:left w:val="none" w:sz="0" w:space="0" w:color="auto"/>
            <w:bottom w:val="none" w:sz="0" w:space="0" w:color="auto"/>
            <w:right w:val="none" w:sz="0" w:space="0" w:color="auto"/>
          </w:divBdr>
        </w:div>
        <w:div w:id="189759359">
          <w:marLeft w:val="0"/>
          <w:marRight w:val="0"/>
          <w:marTop w:val="0"/>
          <w:marBottom w:val="0"/>
          <w:divBdr>
            <w:top w:val="none" w:sz="0" w:space="0" w:color="auto"/>
            <w:left w:val="none" w:sz="0" w:space="0" w:color="auto"/>
            <w:bottom w:val="none" w:sz="0" w:space="0" w:color="auto"/>
            <w:right w:val="none" w:sz="0" w:space="0" w:color="auto"/>
          </w:divBdr>
        </w:div>
        <w:div w:id="660542137">
          <w:marLeft w:val="0"/>
          <w:marRight w:val="0"/>
          <w:marTop w:val="0"/>
          <w:marBottom w:val="0"/>
          <w:divBdr>
            <w:top w:val="none" w:sz="0" w:space="0" w:color="auto"/>
            <w:left w:val="none" w:sz="0" w:space="0" w:color="auto"/>
            <w:bottom w:val="none" w:sz="0" w:space="0" w:color="auto"/>
            <w:right w:val="none" w:sz="0" w:space="0" w:color="auto"/>
          </w:divBdr>
        </w:div>
        <w:div w:id="1306282162">
          <w:marLeft w:val="0"/>
          <w:marRight w:val="0"/>
          <w:marTop w:val="0"/>
          <w:marBottom w:val="0"/>
          <w:divBdr>
            <w:top w:val="none" w:sz="0" w:space="0" w:color="auto"/>
            <w:left w:val="none" w:sz="0" w:space="0" w:color="auto"/>
            <w:bottom w:val="none" w:sz="0" w:space="0" w:color="auto"/>
            <w:right w:val="none" w:sz="0" w:space="0" w:color="auto"/>
          </w:divBdr>
        </w:div>
        <w:div w:id="1248618402">
          <w:marLeft w:val="0"/>
          <w:marRight w:val="0"/>
          <w:marTop w:val="0"/>
          <w:marBottom w:val="0"/>
          <w:divBdr>
            <w:top w:val="none" w:sz="0" w:space="0" w:color="auto"/>
            <w:left w:val="none" w:sz="0" w:space="0" w:color="auto"/>
            <w:bottom w:val="none" w:sz="0" w:space="0" w:color="auto"/>
            <w:right w:val="none" w:sz="0" w:space="0" w:color="auto"/>
          </w:divBdr>
        </w:div>
        <w:div w:id="502017155">
          <w:marLeft w:val="0"/>
          <w:marRight w:val="0"/>
          <w:marTop w:val="0"/>
          <w:marBottom w:val="0"/>
          <w:divBdr>
            <w:top w:val="none" w:sz="0" w:space="0" w:color="auto"/>
            <w:left w:val="none" w:sz="0" w:space="0" w:color="auto"/>
            <w:bottom w:val="none" w:sz="0" w:space="0" w:color="auto"/>
            <w:right w:val="none" w:sz="0" w:space="0" w:color="auto"/>
          </w:divBdr>
        </w:div>
        <w:div w:id="2054190621">
          <w:marLeft w:val="0"/>
          <w:marRight w:val="0"/>
          <w:marTop w:val="0"/>
          <w:marBottom w:val="0"/>
          <w:divBdr>
            <w:top w:val="none" w:sz="0" w:space="0" w:color="auto"/>
            <w:left w:val="none" w:sz="0" w:space="0" w:color="auto"/>
            <w:bottom w:val="none" w:sz="0" w:space="0" w:color="auto"/>
            <w:right w:val="none" w:sz="0" w:space="0" w:color="auto"/>
          </w:divBdr>
        </w:div>
        <w:div w:id="1616057184">
          <w:marLeft w:val="0"/>
          <w:marRight w:val="0"/>
          <w:marTop w:val="0"/>
          <w:marBottom w:val="0"/>
          <w:divBdr>
            <w:top w:val="none" w:sz="0" w:space="0" w:color="auto"/>
            <w:left w:val="none" w:sz="0" w:space="0" w:color="auto"/>
            <w:bottom w:val="none" w:sz="0" w:space="0" w:color="auto"/>
            <w:right w:val="none" w:sz="0" w:space="0" w:color="auto"/>
          </w:divBdr>
        </w:div>
        <w:div w:id="469521493">
          <w:marLeft w:val="0"/>
          <w:marRight w:val="0"/>
          <w:marTop w:val="0"/>
          <w:marBottom w:val="0"/>
          <w:divBdr>
            <w:top w:val="none" w:sz="0" w:space="0" w:color="auto"/>
            <w:left w:val="none" w:sz="0" w:space="0" w:color="auto"/>
            <w:bottom w:val="none" w:sz="0" w:space="0" w:color="auto"/>
            <w:right w:val="none" w:sz="0" w:space="0" w:color="auto"/>
          </w:divBdr>
        </w:div>
        <w:div w:id="1120302338">
          <w:marLeft w:val="0"/>
          <w:marRight w:val="0"/>
          <w:marTop w:val="0"/>
          <w:marBottom w:val="0"/>
          <w:divBdr>
            <w:top w:val="none" w:sz="0" w:space="0" w:color="auto"/>
            <w:left w:val="none" w:sz="0" w:space="0" w:color="auto"/>
            <w:bottom w:val="none" w:sz="0" w:space="0" w:color="auto"/>
            <w:right w:val="none" w:sz="0" w:space="0" w:color="auto"/>
          </w:divBdr>
        </w:div>
        <w:div w:id="1858887427">
          <w:marLeft w:val="0"/>
          <w:marRight w:val="0"/>
          <w:marTop w:val="0"/>
          <w:marBottom w:val="0"/>
          <w:divBdr>
            <w:top w:val="none" w:sz="0" w:space="0" w:color="auto"/>
            <w:left w:val="none" w:sz="0" w:space="0" w:color="auto"/>
            <w:bottom w:val="none" w:sz="0" w:space="0" w:color="auto"/>
            <w:right w:val="none" w:sz="0" w:space="0" w:color="auto"/>
          </w:divBdr>
        </w:div>
        <w:div w:id="1037461822">
          <w:marLeft w:val="0"/>
          <w:marRight w:val="0"/>
          <w:marTop w:val="0"/>
          <w:marBottom w:val="0"/>
          <w:divBdr>
            <w:top w:val="none" w:sz="0" w:space="0" w:color="auto"/>
            <w:left w:val="none" w:sz="0" w:space="0" w:color="auto"/>
            <w:bottom w:val="none" w:sz="0" w:space="0" w:color="auto"/>
            <w:right w:val="none" w:sz="0" w:space="0" w:color="auto"/>
          </w:divBdr>
        </w:div>
        <w:div w:id="1998725636">
          <w:marLeft w:val="0"/>
          <w:marRight w:val="0"/>
          <w:marTop w:val="0"/>
          <w:marBottom w:val="0"/>
          <w:divBdr>
            <w:top w:val="none" w:sz="0" w:space="0" w:color="auto"/>
            <w:left w:val="none" w:sz="0" w:space="0" w:color="auto"/>
            <w:bottom w:val="none" w:sz="0" w:space="0" w:color="auto"/>
            <w:right w:val="none" w:sz="0" w:space="0" w:color="auto"/>
          </w:divBdr>
        </w:div>
        <w:div w:id="5862805">
          <w:marLeft w:val="0"/>
          <w:marRight w:val="0"/>
          <w:marTop w:val="0"/>
          <w:marBottom w:val="0"/>
          <w:divBdr>
            <w:top w:val="none" w:sz="0" w:space="0" w:color="auto"/>
            <w:left w:val="none" w:sz="0" w:space="0" w:color="auto"/>
            <w:bottom w:val="none" w:sz="0" w:space="0" w:color="auto"/>
            <w:right w:val="none" w:sz="0" w:space="0" w:color="auto"/>
          </w:divBdr>
        </w:div>
        <w:div w:id="280377601">
          <w:marLeft w:val="0"/>
          <w:marRight w:val="0"/>
          <w:marTop w:val="0"/>
          <w:marBottom w:val="0"/>
          <w:divBdr>
            <w:top w:val="none" w:sz="0" w:space="0" w:color="auto"/>
            <w:left w:val="none" w:sz="0" w:space="0" w:color="auto"/>
            <w:bottom w:val="none" w:sz="0" w:space="0" w:color="auto"/>
            <w:right w:val="none" w:sz="0" w:space="0" w:color="auto"/>
          </w:divBdr>
        </w:div>
        <w:div w:id="1162046725">
          <w:marLeft w:val="0"/>
          <w:marRight w:val="0"/>
          <w:marTop w:val="0"/>
          <w:marBottom w:val="0"/>
          <w:divBdr>
            <w:top w:val="none" w:sz="0" w:space="0" w:color="auto"/>
            <w:left w:val="none" w:sz="0" w:space="0" w:color="auto"/>
            <w:bottom w:val="none" w:sz="0" w:space="0" w:color="auto"/>
            <w:right w:val="none" w:sz="0" w:space="0" w:color="auto"/>
          </w:divBdr>
        </w:div>
        <w:div w:id="2063484440">
          <w:marLeft w:val="0"/>
          <w:marRight w:val="0"/>
          <w:marTop w:val="0"/>
          <w:marBottom w:val="0"/>
          <w:divBdr>
            <w:top w:val="none" w:sz="0" w:space="0" w:color="auto"/>
            <w:left w:val="none" w:sz="0" w:space="0" w:color="auto"/>
            <w:bottom w:val="none" w:sz="0" w:space="0" w:color="auto"/>
            <w:right w:val="none" w:sz="0" w:space="0" w:color="auto"/>
          </w:divBdr>
        </w:div>
        <w:div w:id="101457045">
          <w:marLeft w:val="0"/>
          <w:marRight w:val="0"/>
          <w:marTop w:val="0"/>
          <w:marBottom w:val="0"/>
          <w:divBdr>
            <w:top w:val="none" w:sz="0" w:space="0" w:color="auto"/>
            <w:left w:val="none" w:sz="0" w:space="0" w:color="auto"/>
            <w:bottom w:val="none" w:sz="0" w:space="0" w:color="auto"/>
            <w:right w:val="none" w:sz="0" w:space="0" w:color="auto"/>
          </w:divBdr>
        </w:div>
        <w:div w:id="114108163">
          <w:marLeft w:val="0"/>
          <w:marRight w:val="0"/>
          <w:marTop w:val="0"/>
          <w:marBottom w:val="0"/>
          <w:divBdr>
            <w:top w:val="none" w:sz="0" w:space="0" w:color="auto"/>
            <w:left w:val="none" w:sz="0" w:space="0" w:color="auto"/>
            <w:bottom w:val="none" w:sz="0" w:space="0" w:color="auto"/>
            <w:right w:val="none" w:sz="0" w:space="0" w:color="auto"/>
          </w:divBdr>
        </w:div>
        <w:div w:id="494302104">
          <w:marLeft w:val="0"/>
          <w:marRight w:val="0"/>
          <w:marTop w:val="0"/>
          <w:marBottom w:val="0"/>
          <w:divBdr>
            <w:top w:val="none" w:sz="0" w:space="0" w:color="auto"/>
            <w:left w:val="none" w:sz="0" w:space="0" w:color="auto"/>
            <w:bottom w:val="none" w:sz="0" w:space="0" w:color="auto"/>
            <w:right w:val="none" w:sz="0" w:space="0" w:color="auto"/>
          </w:divBdr>
        </w:div>
        <w:div w:id="996035293">
          <w:marLeft w:val="0"/>
          <w:marRight w:val="0"/>
          <w:marTop w:val="0"/>
          <w:marBottom w:val="0"/>
          <w:divBdr>
            <w:top w:val="none" w:sz="0" w:space="0" w:color="auto"/>
            <w:left w:val="none" w:sz="0" w:space="0" w:color="auto"/>
            <w:bottom w:val="none" w:sz="0" w:space="0" w:color="auto"/>
            <w:right w:val="none" w:sz="0" w:space="0" w:color="auto"/>
          </w:divBdr>
        </w:div>
        <w:div w:id="916480511">
          <w:marLeft w:val="0"/>
          <w:marRight w:val="0"/>
          <w:marTop w:val="0"/>
          <w:marBottom w:val="0"/>
          <w:divBdr>
            <w:top w:val="none" w:sz="0" w:space="0" w:color="auto"/>
            <w:left w:val="none" w:sz="0" w:space="0" w:color="auto"/>
            <w:bottom w:val="none" w:sz="0" w:space="0" w:color="auto"/>
            <w:right w:val="none" w:sz="0" w:space="0" w:color="auto"/>
          </w:divBdr>
        </w:div>
        <w:div w:id="1013609673">
          <w:marLeft w:val="0"/>
          <w:marRight w:val="0"/>
          <w:marTop w:val="0"/>
          <w:marBottom w:val="0"/>
          <w:divBdr>
            <w:top w:val="none" w:sz="0" w:space="0" w:color="auto"/>
            <w:left w:val="none" w:sz="0" w:space="0" w:color="auto"/>
            <w:bottom w:val="none" w:sz="0" w:space="0" w:color="auto"/>
            <w:right w:val="none" w:sz="0" w:space="0" w:color="auto"/>
          </w:divBdr>
        </w:div>
        <w:div w:id="763957557">
          <w:marLeft w:val="0"/>
          <w:marRight w:val="0"/>
          <w:marTop w:val="0"/>
          <w:marBottom w:val="0"/>
          <w:divBdr>
            <w:top w:val="none" w:sz="0" w:space="0" w:color="auto"/>
            <w:left w:val="none" w:sz="0" w:space="0" w:color="auto"/>
            <w:bottom w:val="none" w:sz="0" w:space="0" w:color="auto"/>
            <w:right w:val="none" w:sz="0" w:space="0" w:color="auto"/>
          </w:divBdr>
        </w:div>
        <w:div w:id="1519587483">
          <w:marLeft w:val="0"/>
          <w:marRight w:val="0"/>
          <w:marTop w:val="0"/>
          <w:marBottom w:val="0"/>
          <w:divBdr>
            <w:top w:val="none" w:sz="0" w:space="0" w:color="auto"/>
            <w:left w:val="none" w:sz="0" w:space="0" w:color="auto"/>
            <w:bottom w:val="none" w:sz="0" w:space="0" w:color="auto"/>
            <w:right w:val="none" w:sz="0" w:space="0" w:color="auto"/>
          </w:divBdr>
        </w:div>
        <w:div w:id="672336607">
          <w:marLeft w:val="0"/>
          <w:marRight w:val="0"/>
          <w:marTop w:val="0"/>
          <w:marBottom w:val="0"/>
          <w:divBdr>
            <w:top w:val="none" w:sz="0" w:space="0" w:color="auto"/>
            <w:left w:val="none" w:sz="0" w:space="0" w:color="auto"/>
            <w:bottom w:val="none" w:sz="0" w:space="0" w:color="auto"/>
            <w:right w:val="none" w:sz="0" w:space="0" w:color="auto"/>
          </w:divBdr>
        </w:div>
        <w:div w:id="1606033345">
          <w:marLeft w:val="0"/>
          <w:marRight w:val="0"/>
          <w:marTop w:val="0"/>
          <w:marBottom w:val="0"/>
          <w:divBdr>
            <w:top w:val="none" w:sz="0" w:space="0" w:color="auto"/>
            <w:left w:val="none" w:sz="0" w:space="0" w:color="auto"/>
            <w:bottom w:val="none" w:sz="0" w:space="0" w:color="auto"/>
            <w:right w:val="none" w:sz="0" w:space="0" w:color="auto"/>
          </w:divBdr>
        </w:div>
        <w:div w:id="1353915554">
          <w:marLeft w:val="0"/>
          <w:marRight w:val="0"/>
          <w:marTop w:val="0"/>
          <w:marBottom w:val="0"/>
          <w:divBdr>
            <w:top w:val="none" w:sz="0" w:space="0" w:color="auto"/>
            <w:left w:val="none" w:sz="0" w:space="0" w:color="auto"/>
            <w:bottom w:val="none" w:sz="0" w:space="0" w:color="auto"/>
            <w:right w:val="none" w:sz="0" w:space="0" w:color="auto"/>
          </w:divBdr>
        </w:div>
        <w:div w:id="226915581">
          <w:marLeft w:val="0"/>
          <w:marRight w:val="0"/>
          <w:marTop w:val="0"/>
          <w:marBottom w:val="0"/>
          <w:divBdr>
            <w:top w:val="none" w:sz="0" w:space="0" w:color="auto"/>
            <w:left w:val="none" w:sz="0" w:space="0" w:color="auto"/>
            <w:bottom w:val="none" w:sz="0" w:space="0" w:color="auto"/>
            <w:right w:val="none" w:sz="0" w:space="0" w:color="auto"/>
          </w:divBdr>
        </w:div>
        <w:div w:id="924653305">
          <w:marLeft w:val="0"/>
          <w:marRight w:val="0"/>
          <w:marTop w:val="0"/>
          <w:marBottom w:val="0"/>
          <w:divBdr>
            <w:top w:val="none" w:sz="0" w:space="0" w:color="auto"/>
            <w:left w:val="none" w:sz="0" w:space="0" w:color="auto"/>
            <w:bottom w:val="none" w:sz="0" w:space="0" w:color="auto"/>
            <w:right w:val="none" w:sz="0" w:space="0" w:color="auto"/>
          </w:divBdr>
        </w:div>
        <w:div w:id="475873865">
          <w:marLeft w:val="0"/>
          <w:marRight w:val="0"/>
          <w:marTop w:val="0"/>
          <w:marBottom w:val="0"/>
          <w:divBdr>
            <w:top w:val="none" w:sz="0" w:space="0" w:color="auto"/>
            <w:left w:val="none" w:sz="0" w:space="0" w:color="auto"/>
            <w:bottom w:val="none" w:sz="0" w:space="0" w:color="auto"/>
            <w:right w:val="none" w:sz="0" w:space="0" w:color="auto"/>
          </w:divBdr>
        </w:div>
        <w:div w:id="2121798381">
          <w:marLeft w:val="0"/>
          <w:marRight w:val="0"/>
          <w:marTop w:val="0"/>
          <w:marBottom w:val="0"/>
          <w:divBdr>
            <w:top w:val="none" w:sz="0" w:space="0" w:color="auto"/>
            <w:left w:val="none" w:sz="0" w:space="0" w:color="auto"/>
            <w:bottom w:val="none" w:sz="0" w:space="0" w:color="auto"/>
            <w:right w:val="none" w:sz="0" w:space="0" w:color="auto"/>
          </w:divBdr>
        </w:div>
        <w:div w:id="86888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wp-content/uploads/2023/10/RE-04102023-Successful-CCF-RED-short-call-project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kri.org/wp-content/uploads/2021/12/RE-151221-InterimReviewCCF.pdf" TargetMode="External"/><Relationship Id="rId2" Type="http://schemas.openxmlformats.org/officeDocument/2006/relationships/hyperlink" Target="https://www.gov.uk/government/publications/independent-review-of-university-spin-out-companies" TargetMode="External"/><Relationship Id="rId1" Type="http://schemas.openxmlformats.org/officeDocument/2006/relationships/hyperlink" Target="https://www.ukri.org/what-we-do/browse-our-areas-of-investment-and-support/connecting-capability-fund/" TargetMode="External"/><Relationship Id="rId5" Type="http://schemas.openxmlformats.org/officeDocument/2006/relationships/hyperlink" Target="https://www.praxisauril.org.uk/sites/praxisunico.org.uk/files/Research%20England_Invention%20to%20Impact%202023-11-21.pdf" TargetMode="External"/><Relationship Id="rId4" Type="http://schemas.openxmlformats.org/officeDocument/2006/relationships/hyperlink" Target="https://www.ukri.org/wp-content/uploads/2021/12/ResearchEngland-011221-UpdatetoInterimReviewConnectingCapabilityProgram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RI">
      <a:dk1>
        <a:sysClr val="windowText" lastClr="000000"/>
      </a:dk1>
      <a:lt1>
        <a:sysClr val="window" lastClr="FFFFFF"/>
      </a:lt1>
      <a:dk2>
        <a:srgbClr val="2E2D62"/>
      </a:dk2>
      <a:lt2>
        <a:srgbClr val="E7E6E6"/>
      </a:lt2>
      <a:accent1>
        <a:srgbClr val="2E2D62"/>
      </a:accent1>
      <a:accent2>
        <a:srgbClr val="D77900"/>
      </a:accent2>
      <a:accent3>
        <a:srgbClr val="00A788"/>
      </a:accent3>
      <a:accent4>
        <a:srgbClr val="005E54"/>
      </a:accent4>
      <a:accent5>
        <a:srgbClr val="E94D36"/>
      </a:accent5>
      <a:accent6>
        <a:srgbClr val="A91B2E"/>
      </a:accent6>
      <a:hlink>
        <a:srgbClr val="0563C1"/>
      </a:hlink>
      <a:folHlink>
        <a:srgbClr val="954F72"/>
      </a:folHlink>
    </a:clrScheme>
    <a:fontScheme name="UK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646d20-2591-4897-979a-12ac5f348ea0">
      <Terms xmlns="http://schemas.microsoft.com/office/infopath/2007/PartnerControls"/>
    </lcf76f155ced4ddcb4097134ff3c332f>
    <TaxCatchAll xmlns="2e24dfb7-a69e-40eb-b94f-44b9ca9c25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50D9C1E5C8444EA140DC9D90F911A4" ma:contentTypeVersion="15" ma:contentTypeDescription="Create a new document." ma:contentTypeScope="" ma:versionID="ce4613a7aff04e5441a92fb3c1b6151c">
  <xsd:schema xmlns:xsd="http://www.w3.org/2001/XMLSchema" xmlns:xs="http://www.w3.org/2001/XMLSchema" xmlns:p="http://schemas.microsoft.com/office/2006/metadata/properties" xmlns:ns2="aa646d20-2591-4897-979a-12ac5f348ea0" xmlns:ns3="834c96a2-eb0c-4033-b35f-0261faddef2d" xmlns:ns4="2e24dfb7-a69e-40eb-b94f-44b9ca9c25ed" targetNamespace="http://schemas.microsoft.com/office/2006/metadata/properties" ma:root="true" ma:fieldsID="3e48bf2b9bd273b0383e989cfff5553e" ns2:_="" ns3:_="" ns4:_="">
    <xsd:import namespace="aa646d20-2591-4897-979a-12ac5f348ea0"/>
    <xsd:import namespace="834c96a2-eb0c-4033-b35f-0261faddef2d"/>
    <xsd:import namespace="2e24dfb7-a69e-40eb-b94f-44b9ca9c25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46d20-2591-4897-979a-12ac5f348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c96a2-eb0c-4033-b35f-0261faddef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E25C-8A49-4F04-8CBD-B1115A2A308D}">
  <ds:schemaRefs>
    <ds:schemaRef ds:uri="http://schemas.microsoft.com/office/2006/metadata/properties"/>
    <ds:schemaRef ds:uri="http://schemas.microsoft.com/office/infopath/2007/PartnerControls"/>
    <ds:schemaRef ds:uri="aa646d20-2591-4897-979a-12ac5f348ea0"/>
    <ds:schemaRef ds:uri="2e24dfb7-a69e-40eb-b94f-44b9ca9c25ed"/>
  </ds:schemaRefs>
</ds:datastoreItem>
</file>

<file path=customXml/itemProps2.xml><?xml version="1.0" encoding="utf-8"?>
<ds:datastoreItem xmlns:ds="http://schemas.openxmlformats.org/officeDocument/2006/customXml" ds:itemID="{366C5238-F221-4EB4-ACBE-50B502674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46d20-2591-4897-979a-12ac5f348ea0"/>
    <ds:schemaRef ds:uri="834c96a2-eb0c-4033-b35f-0261faddef2d"/>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59FE-3945-4612-8D71-74CD45D8F4DB}">
  <ds:schemaRefs>
    <ds:schemaRef ds:uri="http://schemas.microsoft.com/sharepoint/v3/contenttype/forms"/>
  </ds:schemaRefs>
</ds:datastoreItem>
</file>

<file path=customXml/itemProps4.xml><?xml version="1.0" encoding="utf-8"?>
<ds:datastoreItem xmlns:ds="http://schemas.openxmlformats.org/officeDocument/2006/customXml" ds:itemID="{6B61E48B-63AD-418A-91FB-3C9FB59F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Harewood</dc:creator>
  <cp:keywords/>
  <dc:description/>
  <cp:lastModifiedBy>Angela Gurung - UKRI</cp:lastModifiedBy>
  <cp:revision>3</cp:revision>
  <dcterms:created xsi:type="dcterms:W3CDTF">2024-05-09T12:35:00Z</dcterms:created>
  <dcterms:modified xsi:type="dcterms:W3CDTF">2024-05-09T12:36:00Z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0x0101009450D9C1E5C8444EA140DC9D90F911A4</vt:lpwstr>
  </property>
</Properties>
</file>